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</w:tabs>
        <w:jc w:val="center"/>
        <w:rPr>
          <w:b/>
          <w:bCs/>
          <w:kern w:val="1"/>
        </w:rPr>
      </w:pPr>
      <w:r>
        <w:rPr>
          <w:b/>
          <w:bCs/>
          <w:kern w:val="1"/>
        </w:rPr>
        <w:t xml:space="preserve">Государственное казенное общеобразовательное учреждение </w:t>
      </w:r>
    </w:p>
    <w:p>
      <w:pPr>
        <w:tabs>
          <w:tab w:val="left" w:pos="426"/>
        </w:tabs>
        <w:jc w:val="center"/>
        <w:rPr>
          <w:b/>
          <w:bCs/>
          <w:kern w:val="1"/>
        </w:rPr>
      </w:pPr>
      <w:r>
        <w:rPr>
          <w:b/>
          <w:bCs/>
          <w:kern w:val="1"/>
        </w:rPr>
        <w:t>«Специальная (коррекционная) школа-интернат № 68»</w:t>
      </w:r>
    </w:p>
    <w:p>
      <w:pPr>
        <w:tabs>
          <w:tab w:val="left" w:pos="426"/>
        </w:tabs>
        <w:jc w:val="center"/>
        <w:rPr>
          <w:b/>
          <w:bCs/>
          <w:kern w:val="1"/>
        </w:rPr>
      </w:pPr>
      <w:r>
        <w:rPr>
          <w:b/>
          <w:bCs/>
          <w:kern w:val="1"/>
        </w:rPr>
        <w:t>г. Орск Оренбургской области</w:t>
      </w:r>
    </w:p>
    <w:p/>
    <w:p/>
    <w:p/>
    <w:p/>
    <w:tbl>
      <w:tblPr>
        <w:tblStyle w:val="3"/>
        <w:tblpPr w:leftFromText="180" w:rightFromText="180" w:vertAnchor="text" w:horzAnchor="margin" w:tblpY="153"/>
        <w:tblW w:w="99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9"/>
        <w:gridCol w:w="3385"/>
        <w:gridCol w:w="3386"/>
      </w:tblGrid>
      <w:tr>
        <w:tc>
          <w:tcPr>
            <w:tcW w:w="3149" w:type="dxa"/>
          </w:tcPr>
          <w:p>
            <w:pPr>
              <w:tabs>
                <w:tab w:val="left" w:pos="42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Рассмотрена</w:t>
            </w:r>
          </w:p>
          <w:p>
            <w:pPr>
              <w:tabs>
                <w:tab w:val="left" w:pos="426"/>
              </w:tabs>
            </w:pPr>
            <w:r>
              <w:t xml:space="preserve">        на заседании МО</w:t>
            </w:r>
          </w:p>
          <w:p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>
              <w:t>Протокол</w:t>
            </w:r>
            <w:r>
              <w:rPr>
                <w:color w:val="000000"/>
              </w:rPr>
              <w:t xml:space="preserve"> № 4 от </w:t>
            </w:r>
          </w:p>
          <w:p>
            <w:pPr>
              <w:tabs>
                <w:tab w:val="left" w:pos="426"/>
              </w:tabs>
              <w:rPr>
                <w:b/>
                <w:bCs/>
              </w:rPr>
            </w:pPr>
            <w:r>
              <w:rPr>
                <w:color w:val="000000"/>
              </w:rPr>
              <w:t xml:space="preserve">        30 августа 2023 г.</w:t>
            </w:r>
          </w:p>
        </w:tc>
        <w:tc>
          <w:tcPr>
            <w:tcW w:w="3385" w:type="dxa"/>
          </w:tcPr>
          <w:p>
            <w:pPr>
              <w:tabs>
                <w:tab w:val="left" w:pos="42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Согласована</w:t>
            </w:r>
          </w:p>
          <w:p>
            <w:pPr>
              <w:tabs>
                <w:tab w:val="left" w:pos="426"/>
              </w:tabs>
              <w:jc w:val="center"/>
            </w:pPr>
            <w:r>
              <w:t>зам. директора по УВР</w:t>
            </w:r>
          </w:p>
          <w:p>
            <w:pPr>
              <w:tabs>
                <w:tab w:val="left" w:pos="426"/>
              </w:tabs>
              <w:jc w:val="center"/>
            </w:pPr>
            <w:r>
              <w:t>_______ М.А.Колиниченко</w:t>
            </w:r>
          </w:p>
          <w:p>
            <w:pPr>
              <w:tabs>
                <w:tab w:val="left" w:pos="426"/>
              </w:tabs>
              <w:jc w:val="center"/>
            </w:pPr>
            <w:r>
              <w:rPr>
                <w:color w:val="000000"/>
              </w:rPr>
              <w:t>____________ 20___ г.</w:t>
            </w:r>
          </w:p>
        </w:tc>
        <w:tc>
          <w:tcPr>
            <w:tcW w:w="3386" w:type="dxa"/>
          </w:tcPr>
          <w:p>
            <w:pPr>
              <w:tabs>
                <w:tab w:val="left" w:pos="42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Утверждаю</w:t>
            </w:r>
          </w:p>
          <w:p>
            <w:pPr>
              <w:tabs>
                <w:tab w:val="left" w:pos="426"/>
              </w:tabs>
              <w:jc w:val="center"/>
            </w:pPr>
            <w:r>
              <w:t>И.О директора школы-интерната</w:t>
            </w:r>
          </w:p>
          <w:p>
            <w:pPr>
              <w:tabs>
                <w:tab w:val="left" w:pos="426"/>
              </w:tabs>
              <w:jc w:val="center"/>
            </w:pPr>
            <w:r>
              <w:t>__________ Н.В.Смалий</w:t>
            </w:r>
          </w:p>
          <w:p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Приказ № 83/5 </w:t>
            </w:r>
          </w:p>
          <w:p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>
              <w:rPr>
                <w:color w:val="000000"/>
              </w:rPr>
              <w:t>31 августа 2023 г.</w:t>
            </w:r>
          </w:p>
        </w:tc>
      </w:tr>
    </w:tbl>
    <w:p/>
    <w:p/>
    <w:p/>
    <w:p/>
    <w:p/>
    <w:p/>
    <w:p/>
    <w:p/>
    <w:p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>АДАПТИРОВАННАЯ РАБОЧАЯ ПРОГРАММА</w:t>
      </w:r>
    </w:p>
    <w:p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>по русскому языку</w:t>
      </w:r>
    </w:p>
    <w:p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>для слабослышащих и позднооглохших обучающихся</w:t>
      </w:r>
    </w:p>
    <w:p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 xml:space="preserve">(вариант 2.2) </w:t>
      </w:r>
    </w:p>
    <w:p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>7 класса</w:t>
      </w:r>
    </w:p>
    <w:p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 xml:space="preserve">на   2023-2024 учебный год </w:t>
      </w:r>
    </w:p>
    <w:p>
      <w:pPr>
        <w:tabs>
          <w:tab w:val="left" w:pos="426"/>
        </w:tabs>
        <w:jc w:val="center"/>
        <w:rPr>
          <w:b/>
          <w:bCs/>
        </w:rPr>
      </w:pPr>
    </w:p>
    <w:p>
      <w:pPr>
        <w:tabs>
          <w:tab w:val="left" w:pos="426"/>
        </w:tabs>
        <w:jc w:val="center"/>
        <w:rPr>
          <w:b/>
          <w:bCs/>
        </w:rPr>
      </w:pPr>
    </w:p>
    <w:p>
      <w:pPr>
        <w:tabs>
          <w:tab w:val="left" w:pos="426"/>
        </w:tabs>
        <w:jc w:val="center"/>
        <w:rPr>
          <w:b/>
          <w:bCs/>
        </w:rPr>
      </w:pPr>
    </w:p>
    <w:p>
      <w:pPr>
        <w:tabs>
          <w:tab w:val="left" w:pos="426"/>
        </w:tabs>
        <w:jc w:val="center"/>
        <w:rPr>
          <w:b/>
          <w:bCs/>
        </w:rPr>
      </w:pPr>
    </w:p>
    <w:p>
      <w:pPr>
        <w:tabs>
          <w:tab w:val="left" w:pos="426"/>
        </w:tabs>
        <w:jc w:val="center"/>
        <w:rPr>
          <w:b/>
          <w:bCs/>
        </w:rPr>
      </w:pPr>
    </w:p>
    <w:p>
      <w:pPr>
        <w:tabs>
          <w:tab w:val="left" w:pos="426"/>
        </w:tabs>
        <w:jc w:val="center"/>
        <w:rPr>
          <w:b/>
          <w:bCs/>
        </w:rPr>
      </w:pPr>
    </w:p>
    <w:p>
      <w:pPr>
        <w:tabs>
          <w:tab w:val="left" w:pos="426"/>
        </w:tabs>
        <w:jc w:val="center"/>
        <w:rPr>
          <w:b/>
          <w:bCs/>
        </w:rPr>
      </w:pPr>
    </w:p>
    <w:p>
      <w:pPr>
        <w:tabs>
          <w:tab w:val="left" w:pos="426"/>
        </w:tabs>
        <w:jc w:val="center"/>
        <w:rPr>
          <w:b/>
          <w:bCs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2"/>
        <w:gridCol w:w="60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2" w:type="dxa"/>
          </w:tcPr>
          <w:p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Принята</w:t>
            </w:r>
          </w:p>
          <w:p>
            <w:pPr>
              <w:tabs>
                <w:tab w:val="left" w:pos="426"/>
              </w:tabs>
              <w:jc w:val="center"/>
              <w:rPr>
                <w:bCs/>
              </w:rPr>
            </w:pPr>
            <w:r>
              <w:rPr>
                <w:bCs/>
              </w:rPr>
              <w:t>Протокол педагогического совета № 6</w:t>
            </w:r>
          </w:p>
          <w:p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31 августа 2023 г.</w:t>
            </w:r>
          </w:p>
        </w:tc>
        <w:tc>
          <w:tcPr>
            <w:tcW w:w="6059" w:type="dxa"/>
          </w:tcPr>
          <w:p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Разработана</w:t>
            </w:r>
          </w:p>
          <w:p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</w:p>
          <w:p>
            <w:pPr>
              <w:tabs>
                <w:tab w:val="left" w:pos="426"/>
              </w:tabs>
              <w:jc w:val="center"/>
              <w:rPr>
                <w:bCs/>
              </w:rPr>
            </w:pPr>
            <w:r>
              <w:rPr>
                <w:bCs/>
              </w:rPr>
              <w:t>Мухаметзяновой Т.В.,</w:t>
            </w:r>
          </w:p>
          <w:p>
            <w:pPr>
              <w:tabs>
                <w:tab w:val="left" w:pos="42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учителем русского языка и литературы </w:t>
            </w:r>
          </w:p>
          <w:p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первой квалификационной категории</w:t>
            </w:r>
          </w:p>
        </w:tc>
      </w:tr>
    </w:tbl>
    <w:p>
      <w:pPr>
        <w:tabs>
          <w:tab w:val="left" w:pos="426"/>
        </w:tabs>
        <w:jc w:val="center"/>
        <w:rPr>
          <w:b/>
          <w:bCs/>
        </w:rPr>
      </w:pPr>
    </w:p>
    <w:p>
      <w:pPr>
        <w:tabs>
          <w:tab w:val="left" w:pos="426"/>
        </w:tabs>
        <w:jc w:val="center"/>
        <w:rPr>
          <w:b/>
          <w:bCs/>
        </w:rPr>
      </w:pPr>
    </w:p>
    <w:p>
      <w:pPr>
        <w:tabs>
          <w:tab w:val="left" w:pos="426"/>
        </w:tabs>
        <w:jc w:val="center"/>
        <w:rPr>
          <w:b/>
          <w:bCs/>
        </w:rPr>
      </w:pPr>
    </w:p>
    <w:p>
      <w:pPr>
        <w:tabs>
          <w:tab w:val="left" w:pos="426"/>
        </w:tabs>
        <w:jc w:val="center"/>
      </w:pPr>
    </w:p>
    <w:p>
      <w:pPr>
        <w:tabs>
          <w:tab w:val="left" w:pos="426"/>
        </w:tabs>
        <w:jc w:val="center"/>
      </w:pPr>
    </w:p>
    <w:p>
      <w:pPr>
        <w:tabs>
          <w:tab w:val="left" w:pos="426"/>
        </w:tabs>
        <w:jc w:val="center"/>
      </w:pPr>
    </w:p>
    <w:p>
      <w:pPr>
        <w:tabs>
          <w:tab w:val="left" w:pos="426"/>
        </w:tabs>
      </w:pPr>
    </w:p>
    <w:p>
      <w:pPr>
        <w:tabs>
          <w:tab w:val="left" w:pos="426"/>
        </w:tabs>
        <w:jc w:val="center"/>
      </w:pPr>
    </w:p>
    <w:p>
      <w:pPr>
        <w:tabs>
          <w:tab w:val="left" w:pos="426"/>
        </w:tabs>
        <w:jc w:val="center"/>
      </w:pPr>
    </w:p>
    <w:p>
      <w:pPr>
        <w:tabs>
          <w:tab w:val="left" w:pos="426"/>
        </w:tabs>
        <w:jc w:val="center"/>
      </w:pPr>
    </w:p>
    <w:p>
      <w:pPr>
        <w:tabs>
          <w:tab w:val="left" w:pos="426"/>
        </w:tabs>
        <w:jc w:val="center"/>
      </w:pPr>
    </w:p>
    <w:p>
      <w:pPr>
        <w:tabs>
          <w:tab w:val="left" w:pos="426"/>
        </w:tabs>
        <w:jc w:val="center"/>
      </w:pPr>
    </w:p>
    <w:p>
      <w:pPr>
        <w:tabs>
          <w:tab w:val="left" w:pos="426"/>
        </w:tabs>
        <w:jc w:val="center"/>
      </w:pPr>
    </w:p>
    <w:p>
      <w:pPr>
        <w:tabs>
          <w:tab w:val="left" w:pos="426"/>
        </w:tabs>
        <w:jc w:val="center"/>
      </w:pPr>
    </w:p>
    <w:p>
      <w:pPr>
        <w:tabs>
          <w:tab w:val="left" w:pos="426"/>
        </w:tabs>
        <w:jc w:val="center"/>
      </w:pPr>
    </w:p>
    <w:p>
      <w:pPr>
        <w:tabs>
          <w:tab w:val="left" w:pos="426"/>
        </w:tabs>
        <w:jc w:val="center"/>
      </w:pPr>
    </w:p>
    <w:p>
      <w:pPr>
        <w:tabs>
          <w:tab w:val="left" w:pos="426"/>
        </w:tabs>
        <w:jc w:val="center"/>
      </w:pPr>
    </w:p>
    <w:p>
      <w:pPr>
        <w:tabs>
          <w:tab w:val="left" w:pos="426"/>
        </w:tabs>
        <w:jc w:val="center"/>
      </w:pPr>
    </w:p>
    <w:p>
      <w:pPr>
        <w:tabs>
          <w:tab w:val="left" w:pos="426"/>
        </w:tabs>
        <w:jc w:val="center"/>
      </w:pPr>
    </w:p>
    <w:p>
      <w:pPr>
        <w:tabs>
          <w:tab w:val="left" w:pos="426"/>
        </w:tabs>
        <w:jc w:val="center"/>
      </w:pPr>
      <w:r>
        <w:t>Орск, 2023 год</w:t>
      </w:r>
    </w:p>
    <w:p/>
    <w:p>
      <w:pPr>
        <w:jc w:val="center"/>
        <w:rPr>
          <w:b/>
        </w:rPr>
      </w:pPr>
      <w:r>
        <w:rPr>
          <w:b/>
        </w:rPr>
        <w:t>Пояснительная записка</w:t>
      </w:r>
    </w:p>
    <w:p>
      <w:pPr>
        <w:rPr>
          <w:b/>
        </w:rPr>
      </w:pPr>
    </w:p>
    <w:p>
      <w:pPr>
        <w:ind w:firstLine="360"/>
        <w:jc w:val="both"/>
      </w:pPr>
      <w:r>
        <w:t>Исходными документами для составления рабочей программы являются:</w:t>
      </w:r>
    </w:p>
    <w:p>
      <w:pPr>
        <w:numPr>
          <w:ilvl w:val="0"/>
          <w:numId w:val="1"/>
        </w:numPr>
        <w:jc w:val="both"/>
      </w:pPr>
      <w:r>
        <w:t>Федеральный закон от 29.12.2012 г. № 273-ФЗ «Об образовании в Российской Федерации» ст. 28;</w:t>
      </w:r>
    </w:p>
    <w:p>
      <w:pPr>
        <w:numPr>
          <w:ilvl w:val="0"/>
          <w:numId w:val="1"/>
        </w:numPr>
        <w:jc w:val="both"/>
      </w:pPr>
      <w: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>
      <w:pPr>
        <w:numPr>
          <w:ilvl w:val="0"/>
          <w:numId w:val="1"/>
        </w:numPr>
        <w:jc w:val="both"/>
      </w:pPr>
      <w: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</w:p>
    <w:p>
      <w:pPr>
        <w:numPr>
          <w:ilvl w:val="0"/>
          <w:numId w:val="1"/>
        </w:numPr>
        <w:jc w:val="both"/>
      </w:pPr>
      <w:r>
        <w:t xml:space="preserve">Приказ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>
      <w:pPr>
        <w:numPr>
          <w:ilvl w:val="0"/>
          <w:numId w:val="1"/>
        </w:numPr>
        <w:jc w:val="both"/>
      </w:pPr>
      <w:r>
        <w:t>Приказ Министерства просвещения Российской Федерации от 21.07.2023 № 556</w:t>
      </w:r>
      <w:r>
        <w:br w:type="textWrapping"/>
      </w:r>
      <w:r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>
        <w:br w:type="textWrapping"/>
      </w:r>
      <w:r>
        <w:t>(Зарегистрирован 28.07.2023 № 74502)</w:t>
      </w:r>
    </w:p>
    <w:p>
      <w:pPr>
        <w:jc w:val="both"/>
      </w:pPr>
      <w:r>
        <w:t xml:space="preserve">6. Русский язык. Рабочие программы. Предметная линия учебников Т.А.Ладыженской, М.Т.Баранова, Л.А.Тростенцовой и других. 5-9 классы </w:t>
      </w:r>
    </w:p>
    <w:p>
      <w:pPr>
        <w:jc w:val="both"/>
      </w:pPr>
      <w:r>
        <w:t>7.Учебный план на 2023-2024 учебный год ГКОУ «Специальная (коррекционная) школа-интерната № 68»</w:t>
      </w:r>
    </w:p>
    <w:p>
      <w:pPr>
        <w:ind w:firstLine="360"/>
        <w:jc w:val="both"/>
      </w:pPr>
    </w:p>
    <w:p>
      <w:pPr>
        <w:ind w:firstLine="360"/>
        <w:jc w:val="both"/>
      </w:pPr>
      <w:r>
        <w:t>Рабочая программа по русскому языку (7 класс) адресована обучающимся с нарушениями слуха (включая кохлеарно имплантированных), составлена на основе фундаментального ядра содержания общего образования и требований к результатам основного общего образования с учётом особых образовательных потребностей и психофизиологических особенностей слабослышащих  детей и детей с КИ,  получающих образование на основе ФАООП ООО (вариант 2.2).</w:t>
      </w:r>
    </w:p>
    <w:p>
      <w:pPr>
        <w:ind w:firstLine="360"/>
        <w:jc w:val="both"/>
      </w:pPr>
      <w:r>
        <w:t>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ind w:firstLine="360"/>
        <w:jc w:val="both"/>
      </w:pPr>
      <w:bookmarkStart w:id="0" w:name="100641"/>
      <w:bookmarkEnd w:id="0"/>
      <w: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областях.</w:t>
      </w:r>
    </w:p>
    <w:p>
      <w:pPr>
        <w:ind w:firstLine="360"/>
        <w:jc w:val="both"/>
      </w:pPr>
      <w:bookmarkStart w:id="1" w:name="100642"/>
      <w:bookmarkEnd w:id="1"/>
      <w: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ind w:firstLine="360"/>
        <w:jc w:val="both"/>
      </w:pPr>
      <w:bookmarkStart w:id="2" w:name="100643"/>
      <w:bookmarkEnd w:id="2"/>
      <w: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ind w:firstLine="360"/>
        <w:jc w:val="both"/>
      </w:pPr>
      <w:bookmarkStart w:id="3" w:name="100644"/>
      <w:bookmarkEnd w:id="3"/>
      <w:r>
        <w:t>Содержание программы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ее, размышлять о ней, чтобы достигать своих целей, расширять свои знания и возможности, участвовать в социальной жизни.</w:t>
      </w:r>
    </w:p>
    <w:p>
      <w:pPr>
        <w:ind w:firstLine="360"/>
        <w:jc w:val="center"/>
        <w:rPr>
          <w:bCs/>
          <w:i/>
        </w:rPr>
      </w:pPr>
      <w:r>
        <w:rPr>
          <w:bCs/>
          <w:i/>
        </w:rPr>
        <w:t xml:space="preserve">Цели изучения учебного предмета </w:t>
      </w:r>
      <w:r>
        <w:rPr>
          <w:bCs/>
          <w:i/>
          <w:iCs/>
        </w:rPr>
        <w:t>«Русский язык»</w:t>
      </w:r>
    </w:p>
    <w:p>
      <w:pPr>
        <w:ind w:firstLine="360"/>
        <w:jc w:val="both"/>
      </w:pPr>
      <w:r>
        <w:t xml:space="preserve">Общая цель изучения предмета </w:t>
      </w:r>
      <w:r>
        <w:rPr>
          <w:bCs/>
          <w:iCs/>
        </w:rPr>
        <w:t>«Русский язык»</w:t>
      </w:r>
      <w:r>
        <w:t xml:space="preserve"> заключается в обеспечении усвоения обучающимися с нарушениями слуха знаний о русском языке, устройстве языковой системы в единстве с развитием коммуникативных навыков и социальных компетенций.</w:t>
      </w:r>
    </w:p>
    <w:p>
      <w:pPr>
        <w:ind w:firstLine="360"/>
        <w:jc w:val="both"/>
      </w:pPr>
      <w:r>
        <w:t>Общие задачи учебного предмета включают:</w:t>
      </w:r>
    </w:p>
    <w:p>
      <w:pPr>
        <w:ind w:firstLine="360"/>
        <w:jc w:val="both"/>
      </w:pPr>
      <w:r>
        <w:t>–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ind w:firstLine="360"/>
        <w:jc w:val="both"/>
      </w:pPr>
      <w:r>
        <w:t>– овладение русским языком как инструментом личностного развития, инструментом преобразования мира;</w:t>
      </w:r>
    </w:p>
    <w:p>
      <w:pPr>
        <w:ind w:firstLine="360"/>
        <w:jc w:val="both"/>
      </w:pPr>
      <w:r>
        <w:t xml:space="preserve">– овладение знаниями о стилистических ресурсах русского языка; практическое овладение нормами русского литературного языка и речевого этикета; воспитание стремления к речевому самосовершенствованию; </w:t>
      </w:r>
    </w:p>
    <w:p>
      <w:pPr>
        <w:ind w:firstLine="360"/>
        <w:jc w:val="both"/>
      </w:pPr>
      <w:r>
        <w:t xml:space="preserve">–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ind w:firstLine="360"/>
        <w:jc w:val="both"/>
      </w:pPr>
      <w:r>
        <w:t>– совершенствование мыслительной деятельности, развитие универсальных интеллектуальных умений в процессе изучения русского языка;</w:t>
      </w:r>
    </w:p>
    <w:p>
      <w:pPr>
        <w:ind w:firstLine="360"/>
        <w:jc w:val="both"/>
      </w:pPr>
      <w:r>
        <w:t>– развитие функциональной грамотности: умений осуществлять информационный поиск, извлекать и преобразовывать необходимую информацию, понимать и интерпретировать тексты; овладение способами понимания текста, его назначения, общего смысла, коммуникативного намерения автора.</w:t>
      </w:r>
    </w:p>
    <w:p>
      <w:pPr>
        <w:ind w:firstLine="360"/>
        <w:jc w:val="both"/>
      </w:pPr>
      <w:r>
        <w:t xml:space="preserve">Кроме того, задачи учебного предмета, определяемые в соответствии с особыми образовательными потребностями обучающихся с нарушениями слуха и обусловленными ими трудностями, включают: </w:t>
      </w:r>
    </w:p>
    <w:p>
      <w:pPr>
        <w:ind w:firstLine="360"/>
        <w:jc w:val="both"/>
      </w:pPr>
      <w:r>
        <w:t>– совершенствование способности понимать обращённую речь, самостоятельно продуцировать диалогические единства и монологические высказывания, адекватно оформлять высказывания в устной и письменной формах;</w:t>
      </w:r>
    </w:p>
    <w:p>
      <w:pPr>
        <w:ind w:firstLine="360"/>
        <w:jc w:val="both"/>
      </w:pPr>
      <w:r>
        <w:t>– совершенствование всех видов речевой деятельности и преодоление речевого недоразвития;</w:t>
      </w:r>
    </w:p>
    <w:p>
      <w:pPr>
        <w:ind w:firstLine="360"/>
        <w:jc w:val="both"/>
      </w:pPr>
      <w:r>
        <w:t>– формирование универсальных учебных действий: познавательных, регулятивных, коммуникативных в связи с постоянной вербализацией всех выполняемых действий;</w:t>
      </w:r>
    </w:p>
    <w:p>
      <w:pPr>
        <w:ind w:firstLine="360"/>
        <w:jc w:val="both"/>
      </w:pPr>
      <w:r>
        <w:t>– развитие слухозрительного восприятия и достаточно внятного воспроизведения речевого материала (слов, словосочетаний, фраз), связанного с учебным предметом по тематике или содержанию языкового материала;</w:t>
      </w:r>
    </w:p>
    <w:p>
      <w:pPr>
        <w:ind w:firstLine="360"/>
        <w:jc w:val="both"/>
      </w:pPr>
      <w:r>
        <w:t>– воспитание осознанного отношения к языковому материалу;</w:t>
      </w:r>
    </w:p>
    <w:p>
      <w:pPr>
        <w:ind w:firstLine="360"/>
        <w:jc w:val="both"/>
      </w:pPr>
      <w:r>
        <w:t>– развитие познавательных процессов в единстве с воспитанием личности и обогащением социокультурного опыта.</w:t>
      </w:r>
    </w:p>
    <w:p>
      <w:pPr>
        <w:ind w:firstLine="360"/>
        <w:jc w:val="center"/>
        <w:rPr>
          <w:bCs/>
          <w:i/>
          <w:iCs/>
        </w:rPr>
      </w:pPr>
      <w:r>
        <w:rPr>
          <w:bCs/>
          <w:i/>
          <w:iCs/>
        </w:rPr>
        <w:t>Место предмета в учебном плане</w:t>
      </w:r>
    </w:p>
    <w:p>
      <w:pPr>
        <w:ind w:firstLine="360"/>
        <w:jc w:val="both"/>
      </w:pPr>
      <w:r>
        <w:t xml:space="preserve">Учебный предмет </w:t>
      </w:r>
      <w:r>
        <w:rPr>
          <w:bCs/>
          <w:iCs/>
        </w:rPr>
        <w:t>«</w:t>
      </w:r>
      <w:r>
        <w:t>Русский язык</w:t>
      </w:r>
      <w:r>
        <w:rPr>
          <w:bCs/>
          <w:iCs/>
        </w:rPr>
        <w:t>»</w:t>
      </w:r>
      <w:r>
        <w:t xml:space="preserve"> входит в предметную область «Русский язык, литература» и относится к обязательной (инвариантной) часть учебного плана. </w:t>
      </w:r>
    </w:p>
    <w:p>
      <w:pPr>
        <w:ind w:firstLine="360"/>
        <w:jc w:val="both"/>
        <w:rPr>
          <w:iCs/>
        </w:rPr>
      </w:pPr>
      <w:r>
        <w:t>Учебный предмет «</w:t>
      </w:r>
      <w:r>
        <w:rPr>
          <w:bCs/>
          <w:iCs/>
        </w:rPr>
        <w:t>Русский язык</w:t>
      </w:r>
      <w:r>
        <w:t xml:space="preserve">» является </w:t>
      </w:r>
      <w:r>
        <w:rPr>
          <w:iCs/>
        </w:rPr>
        <w:t xml:space="preserve">общим для обучающихся с нормативным развитием и с нарушениями слуха, </w:t>
      </w:r>
      <w:r>
        <w:t>неразрывно связан с предметными дисциплинами «</w:t>
      </w:r>
      <w:r>
        <w:rPr>
          <w:bCs/>
          <w:iCs/>
        </w:rPr>
        <w:t>Развитие речи</w:t>
      </w:r>
      <w:r>
        <w:t xml:space="preserve">», «Литература», обеспечивая достижение обучающимися с нарушениями слуха образовательных результатов в </w:t>
      </w:r>
      <w:r>
        <w:rPr>
          <w:iCs/>
        </w:rPr>
        <w:t>сфере обучения языку и развития речи.</w:t>
      </w:r>
    </w:p>
    <w:p>
      <w:pPr>
        <w:ind w:firstLine="360"/>
        <w:jc w:val="both"/>
      </w:pPr>
      <w:r>
        <w:t xml:space="preserve">Учебный план </w:t>
      </w:r>
      <w:r>
        <w:rPr>
          <w:bCs/>
        </w:rPr>
        <w:t>ГКОУ «Специальная (коррекционная) школа-интерната № 68»</w:t>
      </w:r>
      <w:r>
        <w:t xml:space="preserve"> на изучение русского языка в 7 классе отводит 5 учебных часов в неделю, всего 170 учебных часов.</w:t>
      </w:r>
    </w:p>
    <w:p>
      <w:pPr>
        <w:ind w:firstLine="360"/>
        <w:jc w:val="center"/>
        <w:rPr>
          <w:b/>
        </w:rPr>
      </w:pPr>
    </w:p>
    <w:p>
      <w:pPr>
        <w:ind w:firstLine="360"/>
        <w:jc w:val="center"/>
        <w:rPr>
          <w:b/>
        </w:rPr>
      </w:pPr>
    </w:p>
    <w:p>
      <w:pPr>
        <w:ind w:firstLine="360"/>
        <w:jc w:val="center"/>
        <w:rPr>
          <w:b/>
        </w:rPr>
      </w:pPr>
    </w:p>
    <w:p>
      <w:pPr>
        <w:ind w:firstLine="360"/>
        <w:jc w:val="center"/>
        <w:rPr>
          <w:b/>
        </w:rPr>
      </w:pPr>
      <w:r>
        <w:rPr>
          <w:b/>
        </w:rPr>
        <w:t>Содержание учебного предмета/учебного курса/учебного модуля</w:t>
      </w:r>
    </w:p>
    <w:p>
      <w:pPr>
        <w:ind w:firstLine="360"/>
        <w:jc w:val="both"/>
        <w:rPr>
          <w:b/>
          <w:bCs/>
        </w:rPr>
      </w:pPr>
      <w:r>
        <w:rPr>
          <w:b/>
          <w:bCs/>
        </w:rPr>
        <w:t>7 КЛАСС</w:t>
      </w:r>
    </w:p>
    <w:p>
      <w:pPr>
        <w:jc w:val="both"/>
        <w:rPr>
          <w:b/>
        </w:rPr>
      </w:pPr>
      <w:r>
        <w:rPr>
          <w:b/>
        </w:rPr>
        <w:t>Общие сведения о языке</w:t>
      </w:r>
    </w:p>
    <w:p>
      <w:pPr>
        <w:jc w:val="both"/>
      </w:pPr>
      <w:r>
        <w:t>Русский язык как развивающееся явление. Взаимосвязь языка, культуры и истории народа.</w:t>
      </w:r>
    </w:p>
    <w:p>
      <w:pPr>
        <w:jc w:val="both"/>
        <w:rPr>
          <w:b/>
        </w:rPr>
      </w:pPr>
      <w:r>
        <w:rPr>
          <w:b/>
        </w:rPr>
        <w:t>Морфология. Культура речи</w:t>
      </w:r>
    </w:p>
    <w:p>
      <w:pPr>
        <w:jc w:val="both"/>
      </w:pPr>
      <w:r>
        <w:t>Морфология как раздел науки о языке (обобщение)</w:t>
      </w:r>
    </w:p>
    <w:p>
      <w:pPr>
        <w:jc w:val="both"/>
        <w:rPr>
          <w:b/>
        </w:rPr>
      </w:pPr>
      <w:r>
        <w:rPr>
          <w:b/>
        </w:rPr>
        <w:t>Глагол</w:t>
      </w:r>
    </w:p>
    <w:p>
      <w:pPr>
        <w:jc w:val="both"/>
      </w:pPr>
      <w:r>
        <w:t>Переходные и непереходные глаголы.</w:t>
      </w:r>
    </w:p>
    <w:p>
      <w:pPr>
        <w:jc w:val="both"/>
      </w:pPr>
      <w:r>
        <w:t>Разноспрягаемые глаголы.</w:t>
      </w:r>
    </w:p>
    <w:p>
      <w:pPr>
        <w:jc w:val="both"/>
      </w:pPr>
      <w:r>
        <w:t>Безличные глаголы. Использование личных глаголов в безличном значении.</w:t>
      </w:r>
    </w:p>
    <w:p>
      <w:pPr>
        <w:jc w:val="both"/>
      </w:pPr>
      <w:r>
        <w:t>Изъявительное, условное и повелительное наклонения глагола.</w:t>
      </w:r>
    </w:p>
    <w:p>
      <w:pPr>
        <w:jc w:val="both"/>
      </w:pPr>
      <w:r>
        <w:t>Нормы ударения в глагольных формах (в рамках изученного).</w:t>
      </w:r>
    </w:p>
    <w:p>
      <w:pPr>
        <w:jc w:val="both"/>
      </w:pPr>
      <w:r>
        <w:t>Нормы словоизменения глаголов.</w:t>
      </w:r>
    </w:p>
    <w:p>
      <w:pPr>
        <w:jc w:val="both"/>
      </w:pPr>
      <w:r>
        <w:t>Видо-временная соотнесенность глагольных форм в тексте. Морфологический анализ глаголов.</w:t>
      </w:r>
    </w:p>
    <w:p>
      <w:pPr>
        <w:jc w:val="both"/>
        <w:rPr>
          <w:b/>
        </w:rPr>
      </w:pPr>
      <w:r>
        <w:rPr>
          <w:b/>
        </w:rPr>
        <w:t>Причастие</w:t>
      </w:r>
    </w:p>
    <w:p>
      <w:pPr>
        <w:jc w:val="both"/>
      </w:pPr>
      <w:r>
        <w:t>Причастия как особая группа слов. Признаки глагола и имени прилагательного в причастии.</w:t>
      </w:r>
    </w:p>
    <w:p>
      <w:pPr>
        <w:jc w:val="both"/>
      </w:pPr>
      <w:r>
        <w:t>Причастия настоящего и прошедшего времени. Действительные и страдательные причастия. Полные и краткие формы страдательных причастий. Склонение причастий.</w:t>
      </w:r>
    </w:p>
    <w:p>
      <w:pPr>
        <w:jc w:val="both"/>
      </w:pPr>
      <w:r>
        <w:t>Причастие в составе словосочетаний. Причастный оборот.</w:t>
      </w:r>
    </w:p>
    <w:p>
      <w:pPr>
        <w:jc w:val="both"/>
      </w:pPr>
      <w:r>
        <w:t>Морфологический анализ причастий.</w:t>
      </w:r>
    </w:p>
    <w:p>
      <w:pPr>
        <w:jc w:val="both"/>
      </w:pPr>
      <w:r>
        <w:t>Употребление причастия в речи. Созвучные причастия и имена прилагательные (висящий - висячий, горящий - горячий). Употребление причастий с суффиксом "-ся". Согласование причастий в словосочетаниях типа "прич. + сущ".</w:t>
      </w:r>
    </w:p>
    <w:p>
      <w:pPr>
        <w:jc w:val="both"/>
      </w:pPr>
      <w:r>
        <w:t>Ударение в некоторых формах причастий.</w:t>
      </w:r>
    </w:p>
    <w:p>
      <w:pPr>
        <w:jc w:val="both"/>
      </w:pPr>
      <w:r>
        <w:t>Правописание падежных окончаний причастий. Правописание гласных в суффиксах причастий. Правописание "н и нн" в суффиксах причастий и отглагольных имен прилагательных. Правописание окончаний причастий. Слитное и раздельное написание не с причастиями.</w:t>
      </w:r>
    </w:p>
    <w:p>
      <w:pPr>
        <w:jc w:val="both"/>
      </w:pPr>
      <w:r>
        <w:t>Знаки препинания в предложениях с причастным оборотом.</w:t>
      </w:r>
    </w:p>
    <w:p>
      <w:pPr>
        <w:jc w:val="both"/>
        <w:rPr>
          <w:b/>
        </w:rPr>
      </w:pPr>
      <w:r>
        <w:rPr>
          <w:b/>
        </w:rPr>
        <w:t>Деепричастие</w:t>
      </w:r>
    </w:p>
    <w:p>
      <w:pPr>
        <w:jc w:val="both"/>
      </w:pPr>
      <w:r>
        <w:t>Деепричастия как особая группа слов. Признаки глагола и наречия в деепричастии. Синтаксическая функция деепричастия, роль в речи.</w:t>
      </w:r>
    </w:p>
    <w:p>
      <w:pPr>
        <w:jc w:val="both"/>
      </w:pPr>
      <w:r>
        <w:t>Деепричастия совершенного и несовершенного вида. Деепричастие в составе словосочетаний. Деепричастный оборот.</w:t>
      </w:r>
    </w:p>
    <w:p>
      <w:pPr>
        <w:jc w:val="both"/>
      </w:pPr>
      <w:r>
        <w:t>Морфологический анализ деепричастий.</w:t>
      </w:r>
    </w:p>
    <w:p>
      <w:pPr>
        <w:jc w:val="both"/>
      </w:pPr>
      <w:r>
        <w:t>Постановка ударения в деепричастиях.</w:t>
      </w:r>
    </w:p>
    <w:p>
      <w:pPr>
        <w:jc w:val="both"/>
      </w:pPr>
      <w:r>
        <w:t>Правописание гласных в суффиксах деепричастий. Слитное и раздельное написание "не" с деепричастиями.</w:t>
      </w:r>
    </w:p>
    <w:p>
      <w:pPr>
        <w:jc w:val="both"/>
      </w:pPr>
      <w:r>
        <w:t>Правильное построение предложений с одиночными деепричастиями и деепричастными оборотами.</w:t>
      </w:r>
    </w:p>
    <w:p>
      <w:pPr>
        <w:jc w:val="both"/>
      </w:pPr>
      <w:r>
        <w:t>Знаки препинания в предложениях с одиночным деепричастием и деепричастным оборотом.</w:t>
      </w:r>
    </w:p>
    <w:p>
      <w:pPr>
        <w:jc w:val="both"/>
        <w:rPr>
          <w:b/>
        </w:rPr>
      </w:pPr>
      <w:r>
        <w:rPr>
          <w:b/>
        </w:rPr>
        <w:t>Наречие</w:t>
      </w:r>
    </w:p>
    <w:p>
      <w:pPr>
        <w:jc w:val="both"/>
        <w:rPr>
          <w:b/>
        </w:rPr>
      </w:pPr>
      <w:r>
        <w:t>Общее грамматическое значение наречий.</w:t>
      </w:r>
    </w:p>
    <w:p>
      <w:pPr>
        <w:jc w:val="both"/>
      </w:pPr>
      <w:r>
        <w:t>Разряды наречий по значению. Простая и составная формы сравнительной и превосходной степеней сравнения наречий.</w:t>
      </w:r>
    </w:p>
    <w:p>
      <w:pPr>
        <w:jc w:val="both"/>
      </w:pPr>
      <w:r>
        <w:t>Словообразование наречий.</w:t>
      </w:r>
    </w:p>
    <w:p>
      <w:pPr>
        <w:jc w:val="both"/>
      </w:pPr>
      <w:r>
        <w:t>Синтаксические свойства наречий.</w:t>
      </w:r>
    </w:p>
    <w:p>
      <w:pPr>
        <w:jc w:val="both"/>
      </w:pPr>
      <w:r>
        <w:t>Морфологический анализ наречий.</w:t>
      </w:r>
    </w:p>
    <w:p>
      <w:pPr>
        <w:jc w:val="both"/>
      </w:pPr>
      <w:r>
        <w:t>Нормы постановки ударения в наречиях, нормы произношения наречий. Нормы образования степеней сравнения наречий.</w:t>
      </w:r>
    </w:p>
    <w:p>
      <w:pPr>
        <w:jc w:val="both"/>
      </w:pPr>
      <w:r>
        <w:t>Роль наречий в тексте.</w:t>
      </w:r>
    </w:p>
    <w:p>
      <w:pPr>
        <w:jc w:val="both"/>
      </w:pPr>
      <w:r>
        <w:t>Правописание наречий: слитное, раздельное, дефисное написание; слитное и раздельное написание "не" с наречиями; "н и нн" в наречиях на "-о (-е)"; правописание суффиксов "-а и -о" наречий с приставками "из-, до-, с-, в-, на-, за-"; употребление "ь" после шипящих на конце наречий; правописание суффиксов наречий "-о и -е" после шипящих.</w:t>
      </w:r>
    </w:p>
    <w:p>
      <w:pPr>
        <w:jc w:val="both"/>
        <w:rPr>
          <w:b/>
        </w:rPr>
      </w:pPr>
      <w:r>
        <w:rPr>
          <w:b/>
        </w:rPr>
        <w:t>Слова категории состояния</w:t>
      </w:r>
    </w:p>
    <w:p>
      <w:pPr>
        <w:jc w:val="both"/>
      </w:pPr>
      <w:r>
        <w:t>Вопрос о словах категории состояния в системе частей речи. 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/>
    <w:p>
      <w:pPr>
        <w:jc w:val="center"/>
        <w:rPr>
          <w:b/>
          <w:bCs/>
        </w:rPr>
      </w:pPr>
      <w:r>
        <w:rPr>
          <w:b/>
          <w:bCs/>
        </w:rPr>
        <w:t>Планируемые результаты освоения учебного предмета</w:t>
      </w:r>
    </w:p>
    <w:p>
      <w:pPr>
        <w:jc w:val="both"/>
      </w:pPr>
      <w:r>
        <w:t>Освоение учебного предмета «Русский язык»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>
      <w:pPr>
        <w:jc w:val="center"/>
        <w:rPr>
          <w:bCs/>
          <w:i/>
        </w:rPr>
      </w:pPr>
      <w:r>
        <w:rPr>
          <w:bCs/>
          <w:i/>
        </w:rPr>
        <w:t>Личностные результаты</w:t>
      </w:r>
    </w:p>
    <w:p>
      <w:pPr>
        <w:jc w:val="both"/>
      </w:pPr>
      <w:r>
        <w:t xml:space="preserve">1. Российская гражданская идентичность – 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народа. Осознание этнической принадлежности, знание истории,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 ценностям народов России и народов мира. </w:t>
      </w:r>
    </w:p>
    <w:p>
      <w:pPr>
        <w:jc w:val="both"/>
      </w:pPr>
      <w:r>
        <w:t xml:space="preserve">2.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>
      <w:pPr>
        <w:jc w:val="both"/>
      </w:pPr>
      <w:r>
        <w:t xml:space="preserve">3. Субъективная значимость овладения и использования словесного (русского/русского и национального) языка. </w:t>
      </w:r>
    </w:p>
    <w:p>
      <w:pPr>
        <w:jc w:val="both"/>
      </w:pPr>
      <w:r>
        <w:t xml:space="preserve">4. Желание и умения пользоваться словесной речью (устной и письменной), взаимодействовать со слышащими людьми при использовании устной речи как средства общения. Ценностно-смысловая установка на постоянное пользование индивидуальными слуховыми аппаратами как важного условия, способствующего устной коммуникации, наиболее полноценной ориентации в неречевых звуках окружающего мира; самостоятельный поиск информации, в том числе, при использовании Интернет-технологий, о развитии средств слухопротезирования и ассистивных технологиях, способствующих улучшению качества жизни лиц с нарушениями слуха. </w:t>
      </w:r>
    </w:p>
    <w:p>
      <w:pPr>
        <w:jc w:val="both"/>
      </w:pPr>
      <w:r>
        <w:t xml:space="preserve">5. Уважительное отношение к истории и социокультурным традициям лиц с нарушениями слуха; с учетом коммуникативных, познавательных и социокультурных потребностей использование в межличностном общении с лицами, имеющими нарушения слуха, русского жестового языка, владение калькирующей жестовой речью. </w:t>
      </w:r>
    </w:p>
    <w:p>
      <w:pPr>
        <w:jc w:val="both"/>
      </w:pPr>
      <w:r>
        <w:t xml:space="preserve">6. Готовность и способность обучающихся с нарушениями слуха строить жизненные планы, в т.ч. определять дальнейшую траекторию образования, осуществлять выбор профессии и др., с учётом собственных возможностей и ограничений, обусловленных нарушениями слуха. </w:t>
      </w:r>
    </w:p>
    <w:p>
      <w:pPr>
        <w:jc w:val="both"/>
      </w:pPr>
      <w:r>
        <w:t xml:space="preserve">7. Готовность и способность обучающихся с нарушениями слуха к саморазвитию и самообразованию на основе мотивации к обучению и познанию; сформированность ответственного отношения к учению. </w:t>
      </w:r>
    </w:p>
    <w:p>
      <w:pPr>
        <w:jc w:val="both"/>
      </w:pPr>
      <w:r>
        <w:t xml:space="preserve">8.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собственных возможностей и ограничений, обусловленных нарушением слуха, потребностей рынка труда. </w:t>
      </w:r>
    </w:p>
    <w:p>
      <w:pPr>
        <w:jc w:val="both"/>
      </w:pPr>
      <w:r>
        <w:t xml:space="preserve">9.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 в жизни человека, семьи и общества). </w:t>
      </w:r>
    </w:p>
    <w:p>
      <w:pPr>
        <w:jc w:val="both"/>
      </w:pPr>
      <w:r>
        <w:t xml:space="preserve">10. Доброжелательное отношение к людям, готовность к взаимодействию с разными людьми (в том числе при использовании вербальных и невербальных средств коммуникации), включая лиц с нарушением слуха, а также слышащих сверстников и взрослых; способность к достижению взаимопонимания на основе идентификации себя как полноправного субъекта общения; готовность к конструированию образа допустимых способов общения, конвенционированию интересов, процедур, к ведению переговоров. </w:t>
      </w:r>
    </w:p>
    <w:p>
      <w:pPr>
        <w:jc w:val="both"/>
      </w:pPr>
      <w:r>
        <w:t xml:space="preserve">11.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>
      <w:pPr>
        <w:jc w:val="both"/>
      </w:pPr>
      <w:r>
        <w:t>12. Уважительное отношения к труду, наличие опыта участия в социально значимом труде.</w:t>
      </w:r>
    </w:p>
    <w:p>
      <w:pPr>
        <w:jc w:val="both"/>
      </w:pPr>
      <w:r>
        <w:t xml:space="preserve">13. Освоенность социальных норм, правил поведения (включая речевое поведение и речевой этикет), ролей и форм социальной жизни в группах и сообществах, в т.ч. лиц с нарушениями слуха. </w:t>
      </w:r>
    </w:p>
    <w:p>
      <w:pPr>
        <w:jc w:val="both"/>
      </w:pPr>
      <w:r>
        <w:t xml:space="preserve">14. Идентификация себя в качестве субъекта социальных преобразований с учётом собственных возможностей и ограничений, вызванных нарушением слуха. </w:t>
      </w:r>
    </w:p>
    <w:p>
      <w:pPr>
        <w:jc w:val="both"/>
      </w:pPr>
      <w:r>
        <w:t xml:space="preserve">15. Способность с учётом собственных возможностей и ограничений, обусловленных нарушением слуха/нарушением слуха и соматическими заболеваниями строить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шагов). </w:t>
      </w:r>
    </w:p>
    <w:p>
      <w:pPr>
        <w:jc w:val="both"/>
      </w:pPr>
      <w:r>
        <w:t xml:space="preserve">16. Способность к практической реализации прав, закреплённых в нормативных документах по отношению к лицам с ограниченными возможностями здоровья и инвалидностью, в т.ч. с нарушениями слуха. </w:t>
      </w:r>
    </w:p>
    <w:p>
      <w:pPr>
        <w:jc w:val="both"/>
      </w:pPr>
      <w:r>
        <w:t xml:space="preserve">17.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партнёра,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потенциала. </w:t>
      </w:r>
    </w:p>
    <w:p>
      <w:pPr>
        <w:jc w:val="both"/>
      </w:pPr>
      <w:r>
        <w:t xml:space="preserve">18. Участие в школьном самоуправлении и общественной жизни (в пределах возрастных компетенций) с учётом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обучающиеся с нарушениями слуха; включённость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 (включая организации, представляющие интересы лиц с нарушениями слуха, другими ограничениями по здоровью и инвалидностью). </w:t>
      </w:r>
    </w:p>
    <w:p>
      <w:pPr>
        <w:jc w:val="both"/>
      </w:pPr>
      <w:r>
        <w:t>19. Сформированность ценности здорового и безопасного образа жизни с учётом собственных возможностей и ограничений, вызванных нарушением слуха; интериоризация правил индивидуального и коллективного безопасного поведения в чрезвычайных ситуациях, угрожающих жизни и здоровью людей, в т.ч. с учётом ограничений, вызванных нарушениями слуха; правил поведения на транспорте и на дорогах, в т.ч. с учётом ограничений, вызванных нарушениями слуха. 20.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 с учётом собственных возможностей и ограничений, вызванных нарушением слуха;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личностнозначимой ценности).</w:t>
      </w:r>
    </w:p>
    <w:p>
      <w:pPr>
        <w:jc w:val="both"/>
      </w:pPr>
      <w:r>
        <w:t xml:space="preserve">21.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 </w:t>
      </w:r>
    </w:p>
    <w:p>
      <w:pPr>
        <w:jc w:val="both"/>
      </w:pPr>
      <w:r>
        <w:t xml:space="preserve">22. Готовность к общению и взаимодействию со слышащими сверстниками и взрослыми на иностранном языке; умение пользоваться иноязычной словесной речью в устной и письменной форме для решения коммуникативных задач; толерантное и уважительное отношение к культурным различиям, особенностям и традициям других стран. </w:t>
      </w:r>
    </w:p>
    <w:p>
      <w:pPr>
        <w:jc w:val="center"/>
        <w:rPr>
          <w:i/>
        </w:rPr>
      </w:pPr>
      <w:r>
        <w:rPr>
          <w:i/>
        </w:rPr>
        <w:t>Метапредметные результаты</w:t>
      </w:r>
    </w:p>
    <w:p>
      <w:pPr>
        <w:jc w:val="both"/>
      </w:pPr>
      <w:r>
        <w:t xml:space="preserve">Метапредметные результаты включают освоенные обучающимися с нарушением слуха межпредметные понятия и УУД (регулятивные, познавательные, коммуникативные), способность их использования в учебной, познавательной и социальной практике с учётом особых образовательных потребностей; самостоятельность планирования и осуществления учебной деятельности и организации учебного сотрудничества с педагогами и сверстниками;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обучающихся. </w:t>
      </w:r>
    </w:p>
    <w:p>
      <w:pPr>
        <w:jc w:val="both"/>
        <w:rPr>
          <w:i/>
        </w:rPr>
      </w:pPr>
      <w:r>
        <w:rPr>
          <w:i/>
        </w:rPr>
        <w:t xml:space="preserve">1. Овладение универсальными учебными познавательными действиями </w:t>
      </w:r>
    </w:p>
    <w:p>
      <w:pPr>
        <w:jc w:val="both"/>
        <w:rPr>
          <w:i/>
        </w:rPr>
      </w:pPr>
      <w:r>
        <w:rPr>
          <w:i/>
        </w:rPr>
        <w:t>Базовые логические действия:</w:t>
      </w:r>
    </w:p>
    <w:p>
      <w:pPr>
        <w:jc w:val="both"/>
      </w:pPr>
      <w:r>
        <w:t xml:space="preserve"> – выявлять и характеризовать (самостоятельно/с применением визуальных опор/с помощью учителя/других участников образовательных отношений) существенные признаки языковых единиц, языковых явлений и процессов; </w:t>
      </w:r>
    </w:p>
    <w:p>
      <w:pPr>
        <w:jc w:val="both"/>
      </w:pPr>
      <w:r>
        <w:t xml:space="preserve">–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 </w:t>
      </w:r>
    </w:p>
    <w:p>
      <w:pPr>
        <w:jc w:val="both"/>
      </w:pPr>
      <w:r>
        <w:t xml:space="preserve">– выявлять (самостоятельно /с помощью учителя/других участников образовательных отношений) закономерности и противоречия в рассматриваемых фактах, данных и наблюдениях; </w:t>
      </w:r>
    </w:p>
    <w:p>
      <w:pPr>
        <w:jc w:val="both"/>
      </w:pPr>
      <w:r>
        <w:t xml:space="preserve">– выявлять дефицит информации текста, необходимой для решения поставленной учебной задачи; </w:t>
      </w:r>
    </w:p>
    <w:p>
      <w:pPr>
        <w:jc w:val="both"/>
      </w:pPr>
      <w:r>
        <w:t xml:space="preserve">– 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аналогии; </w:t>
      </w:r>
    </w:p>
    <w:p>
      <w:pPr>
        <w:jc w:val="both"/>
      </w:pPr>
      <w:r>
        <w:t xml:space="preserve">– выбирать (самостоятельно /с помощью учителя/других участников образовательных отношений) способ решения учебной задачи при работе с разными типами текстов, разными единицами языка, сравнивая варианты решения и выбирая оптимальный вариант. </w:t>
      </w:r>
    </w:p>
    <w:p>
      <w:pPr>
        <w:jc w:val="both"/>
        <w:rPr>
          <w:i/>
        </w:rPr>
      </w:pPr>
      <w:r>
        <w:rPr>
          <w:i/>
        </w:rPr>
        <w:t xml:space="preserve">Базовые исследовательские действия: </w:t>
      </w:r>
    </w:p>
    <w:p>
      <w:pPr>
        <w:jc w:val="both"/>
      </w:pPr>
      <w:r>
        <w:t xml:space="preserve">– использовать вопросы как исследовательский инструмент познания в языковом образовании; </w:t>
      </w:r>
    </w:p>
    <w:p>
      <w:pPr>
        <w:jc w:val="both"/>
      </w:pPr>
      <w:r>
        <w:t xml:space="preserve">– формулировать вопросы, фиксирующие несоответствие между реальным и желательным состоянием ситуации, и устанавливать (самостоятельно /с помощью учителя/других участников образовательных отношений) искомое и данное; </w:t>
      </w:r>
    </w:p>
    <w:p>
      <w:pPr>
        <w:jc w:val="both"/>
      </w:pPr>
      <w:r>
        <w:t xml:space="preserve">– аргументировать свою позицию, мнение; </w:t>
      </w:r>
    </w:p>
    <w:p>
      <w:pPr>
        <w:jc w:val="both"/>
      </w:pPr>
      <w:r>
        <w:t xml:space="preserve">– составлять алгоритм действий и использовать его для решения учебных задач; </w:t>
      </w:r>
    </w:p>
    <w:p>
      <w:pPr>
        <w:jc w:val="both"/>
      </w:pPr>
      <w:r>
        <w:t xml:space="preserve">– проводить (самостоятельно/с помощью учителя (в т.ч. по предложенному им плану)/других участников образовательных отношений) небольшое исследование по установлению особенностей языковых единиц, процессов, причинно-следственных связей и зависимостей объектов между собой; </w:t>
      </w:r>
    </w:p>
    <w:p>
      <w:pPr>
        <w:jc w:val="both"/>
      </w:pPr>
      <w:r>
        <w:t xml:space="preserve">– формулировать обобщения и выводы по результатам проведённого наблюдения, исследования. </w:t>
      </w:r>
      <w:r>
        <w:rPr>
          <w:i/>
        </w:rPr>
        <w:t>Работа с информацией:</w:t>
      </w:r>
      <w:r>
        <w:t xml:space="preserve"> </w:t>
      </w:r>
    </w:p>
    <w:p>
      <w:pPr>
        <w:jc w:val="both"/>
      </w:pPr>
      <w:r>
        <w:t xml:space="preserve">– применять (самостоятельно /с помощью учителя/других участников образовательных отношений) различные методы, инструменты и запросы при поиске и отборе информации с учётом предложенной учебной задачи и заданных критериев; </w:t>
      </w:r>
    </w:p>
    <w:p>
      <w:pPr>
        <w:jc w:val="both"/>
      </w:pPr>
      <w:r>
        <w:t xml:space="preserve">– выбирать, анализировать, интерпретировать, обобщать и систематизировать информацию, представленную в текстах, таблицах, схемах (самостоятельно /с помощью учителя/других участников образовательных отношений); </w:t>
      </w:r>
    </w:p>
    <w:p>
      <w:pPr>
        <w:jc w:val="both"/>
      </w:pPr>
      <w:r>
        <w:t xml:space="preserve">– использовать различные виды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 </w:t>
      </w:r>
    </w:p>
    <w:p>
      <w:pPr>
        <w:jc w:val="both"/>
      </w:pPr>
      <w:r>
        <w:t xml:space="preserve">– 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</w:p>
    <w:p>
      <w:pPr>
        <w:jc w:val="both"/>
      </w:pPr>
      <w:r>
        <w:t xml:space="preserve">– находить (самостоятельно /с помощью учителя/других участников образовательных отношений) сходные аргументы (подтверждающие или опровергающие одну и ту же идею, версию) в различных информационных источниках; </w:t>
      </w:r>
    </w:p>
    <w:p>
      <w:pPr>
        <w:jc w:val="both"/>
      </w:pPr>
      <w:r>
        <w:t xml:space="preserve">– выбирать (самостоятельно /с помощью учителя/других участников образовательных отношений)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</w:t>
      </w:r>
    </w:p>
    <w:p>
      <w:pPr>
        <w:jc w:val="both"/>
      </w:pPr>
      <w:r>
        <w:t xml:space="preserve">– оценивать надёжность информации по критериям, предложенным учителем или сформулированным самостоятельно; </w:t>
      </w:r>
    </w:p>
    <w:p>
      <w:pPr>
        <w:jc w:val="both"/>
      </w:pPr>
      <w:r>
        <w:t xml:space="preserve">– запоминать и систематизировать информацию. </w:t>
      </w:r>
    </w:p>
    <w:p>
      <w:pPr>
        <w:jc w:val="both"/>
        <w:rPr>
          <w:i/>
        </w:rPr>
      </w:pPr>
      <w:r>
        <w:rPr>
          <w:i/>
        </w:rPr>
        <w:t xml:space="preserve">2. Овладение универсальными учебными коммуникативными действиями </w:t>
      </w:r>
    </w:p>
    <w:p>
      <w:pPr>
        <w:jc w:val="both"/>
        <w:rPr>
          <w:i/>
        </w:rPr>
      </w:pPr>
      <w:r>
        <w:rPr>
          <w:i/>
        </w:rPr>
        <w:t xml:space="preserve">Общение: </w:t>
      </w:r>
    </w:p>
    <w:p>
      <w:pPr>
        <w:jc w:val="both"/>
      </w:pPr>
      <w:r>
        <w:t>– воспринимать (слухозрительно/на слух) и формулировать суждения, выражать эмоции в соответствии с условиями и целями общения; выражать свою точку зрения в диалогах и дискуссиях, в устной монологической речи (в т.ч. с использованием устно-дактильной ми при необходимости жестовой речи) и в письменных текстах;</w:t>
      </w:r>
    </w:p>
    <w:p>
      <w:pPr>
        <w:jc w:val="both"/>
      </w:pPr>
      <w:r>
        <w:t xml:space="preserve">– распознавать невербальные средства общения, понимать значение социальных знаков; </w:t>
      </w:r>
    </w:p>
    <w:p>
      <w:pPr>
        <w:jc w:val="both"/>
      </w:pPr>
      <w:r>
        <w:t xml:space="preserve">– знать и распознавать предпосылки конфликтных ситуаций и смягчать конфликты, вести переговоры; </w:t>
      </w:r>
    </w:p>
    <w:p>
      <w:pPr>
        <w:jc w:val="both"/>
      </w:pPr>
      <w:r>
        <w:t xml:space="preserve">– понимать намерения других, проявлять уважительное отношение к собеседнику и в корректной форме формулировать свои возражения; </w:t>
      </w:r>
    </w:p>
    <w:p>
      <w:pPr>
        <w:jc w:val="both"/>
      </w:pPr>
      <w:r>
        <w:t xml:space="preserve">–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>
      <w:pPr>
        <w:jc w:val="both"/>
      </w:pPr>
      <w:r>
        <w:t xml:space="preserve">– сопоставлять свои суждения с суждениями других участников диалога, обнаруживать различие и сходство позиций; </w:t>
      </w:r>
    </w:p>
    <w:p>
      <w:pPr>
        <w:jc w:val="both"/>
      </w:pPr>
      <w:r>
        <w:t xml:space="preserve">– публично представлять результаты проведённого языкового анализа, выполненного лингвистического исследования, проекта; </w:t>
      </w:r>
    </w:p>
    <w:p>
      <w:pPr>
        <w:jc w:val="both"/>
      </w:pPr>
      <w:r>
        <w:t xml:space="preserve">–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 </w:t>
      </w:r>
    </w:p>
    <w:p>
      <w:pPr>
        <w:jc w:val="both"/>
        <w:rPr>
          <w:i/>
        </w:rPr>
      </w:pPr>
      <w:r>
        <w:rPr>
          <w:i/>
        </w:rPr>
        <w:t xml:space="preserve">Совместная деятельность: </w:t>
      </w:r>
    </w:p>
    <w:p>
      <w:pPr>
        <w:jc w:val="both"/>
      </w:pPr>
      <w:r>
        <w:t xml:space="preserve">–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>
      <w:pPr>
        <w:jc w:val="both"/>
      </w:pPr>
      <w:r>
        <w:t xml:space="preserve">–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</w:t>
      </w:r>
    </w:p>
    <w:p>
      <w:pPr>
        <w:jc w:val="both"/>
      </w:pPr>
      <w:r>
        <w:t xml:space="preserve">–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 и/или иные); </w:t>
      </w:r>
    </w:p>
    <w:p>
      <w:pPr>
        <w:jc w:val="both"/>
      </w:pPr>
      <w:r>
        <w:t xml:space="preserve">–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</w:t>
      </w:r>
    </w:p>
    <w:p>
      <w:pPr>
        <w:jc w:val="both"/>
      </w:pPr>
      <w:r>
        <w:t xml:space="preserve">– оценивать качество своего вклада в общий продукт по критериям, сформулированным (самостоятельно /с помощью учителя/других участников образовательных отношений); </w:t>
      </w:r>
    </w:p>
    <w:p>
      <w:pPr>
        <w:jc w:val="both"/>
      </w:pPr>
      <w:r>
        <w:t xml:space="preserve">–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 </w:t>
      </w:r>
    </w:p>
    <w:p>
      <w:pPr>
        <w:jc w:val="both"/>
        <w:rPr>
          <w:i/>
        </w:rPr>
      </w:pPr>
      <w:r>
        <w:rPr>
          <w:i/>
        </w:rPr>
        <w:t xml:space="preserve">3. Овладение универсальными учебными регулятивными действиями </w:t>
      </w:r>
    </w:p>
    <w:p>
      <w:pPr>
        <w:jc w:val="both"/>
        <w:rPr>
          <w:i/>
        </w:rPr>
      </w:pPr>
      <w:r>
        <w:rPr>
          <w:i/>
        </w:rPr>
        <w:t xml:space="preserve">Самоорганизация: </w:t>
      </w:r>
    </w:p>
    <w:p>
      <w:pPr>
        <w:jc w:val="both"/>
      </w:pPr>
      <w:r>
        <w:t xml:space="preserve">– выявлять проблемы для решения в учебных и жизненных ситуациях; </w:t>
      </w:r>
    </w:p>
    <w:p>
      <w:pPr>
        <w:jc w:val="both"/>
      </w:pPr>
      <w:r>
        <w:t xml:space="preserve">– ориентироваться в различных подходах к принятию решений (индивидуальное, принятие решения в группе, принятие решения группой); </w:t>
      </w:r>
    </w:p>
    <w:p>
      <w:pPr>
        <w:jc w:val="both"/>
      </w:pPr>
      <w:r>
        <w:t xml:space="preserve">– составлять (самостоятельно /с помощью учителя/других участников образовательных отношений)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>
      <w:pPr>
        <w:jc w:val="both"/>
      </w:pPr>
      <w:r>
        <w:t xml:space="preserve">– составлять (самостоятельно /с помощью учителя/других участников образовательных отношений) план действий, вносить необходимые коррективы в ходе его реализации; </w:t>
      </w:r>
    </w:p>
    <w:p>
      <w:pPr>
        <w:jc w:val="both"/>
      </w:pPr>
      <w:r>
        <w:t xml:space="preserve">– делать выбор и брать ответственность за решение. </w:t>
      </w:r>
    </w:p>
    <w:p>
      <w:pPr>
        <w:jc w:val="both"/>
      </w:pPr>
      <w:r>
        <w:rPr>
          <w:i/>
        </w:rPr>
        <w:t>Самоконтроль:</w:t>
      </w:r>
      <w:r>
        <w:t xml:space="preserve">  </w:t>
      </w:r>
    </w:p>
    <w:p>
      <w:pPr>
        <w:jc w:val="both"/>
      </w:pPr>
      <w:r>
        <w:t xml:space="preserve">– владеть разными способами самоконтроля (в том числе речевого), самомотивации и рефлексии; </w:t>
      </w:r>
    </w:p>
    <w:p>
      <w:pPr>
        <w:jc w:val="both"/>
      </w:pPr>
      <w:r>
        <w:t xml:space="preserve">– давать адекватную оценку учебной ситуации и предлагать план её изменения; </w:t>
      </w:r>
    </w:p>
    <w:p>
      <w:pPr>
        <w:jc w:val="both"/>
      </w:pPr>
      <w:r>
        <w:t xml:space="preserve">– предвидеть трудности, которые могут возникнуть при решении учебной задачи, и адаптировать решение к меняющимся обстоятельствам; </w:t>
      </w:r>
    </w:p>
    <w:p>
      <w:pPr>
        <w:jc w:val="both"/>
      </w:pPr>
      <w:r>
        <w:t xml:space="preserve">– 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 </w:t>
      </w:r>
    </w:p>
    <w:p>
      <w:pPr>
        <w:jc w:val="both"/>
        <w:rPr>
          <w:i/>
        </w:rPr>
      </w:pPr>
      <w:r>
        <w:rPr>
          <w:i/>
        </w:rPr>
        <w:t xml:space="preserve">Эмоциональный интеллект: </w:t>
      </w:r>
    </w:p>
    <w:p>
      <w:pPr>
        <w:jc w:val="both"/>
      </w:pPr>
      <w:r>
        <w:t xml:space="preserve">– развивать способность управлять собственными эмоциями и эмоциями других; </w:t>
      </w:r>
    </w:p>
    <w:p>
      <w:pPr>
        <w:jc w:val="both"/>
      </w:pPr>
      <w:r>
        <w:t xml:space="preserve">– выявлять и анализировать причины эмоций; понимать мотивы и намерения другого человека, анализируя коммуникативную ситуацию; регулировать способ выражения собственных эмоций. </w:t>
      </w:r>
      <w:r>
        <w:rPr>
          <w:i/>
        </w:rPr>
        <w:t>Принятие себя и других:</w:t>
      </w:r>
      <w:r>
        <w:t xml:space="preserve"> </w:t>
      </w:r>
    </w:p>
    <w:p>
      <w:pPr>
        <w:jc w:val="both"/>
      </w:pPr>
      <w:r>
        <w:t xml:space="preserve">– осознанно относиться к другому человеку и его мнению; </w:t>
      </w:r>
    </w:p>
    <w:p>
      <w:pPr>
        <w:jc w:val="both"/>
      </w:pPr>
      <w:r>
        <w:t xml:space="preserve">– признавать своё и чужое право на ошибку; </w:t>
      </w:r>
    </w:p>
    <w:p>
      <w:pPr>
        <w:jc w:val="both"/>
      </w:pPr>
      <w:r>
        <w:t xml:space="preserve">– принимать себя и других, не осуждая; </w:t>
      </w:r>
    </w:p>
    <w:p>
      <w:pPr>
        <w:jc w:val="both"/>
      </w:pPr>
      <w:r>
        <w:t xml:space="preserve">– проявлять открытость себе и другим; </w:t>
      </w:r>
    </w:p>
    <w:p>
      <w:pPr>
        <w:jc w:val="both"/>
      </w:pPr>
      <w:r>
        <w:t xml:space="preserve">– осознавать невозможность контролировать всё вокруг. </w:t>
      </w:r>
    </w:p>
    <w:p>
      <w:pPr>
        <w:jc w:val="center"/>
        <w:rPr>
          <w:i/>
        </w:rPr>
      </w:pPr>
      <w:r>
        <w:rPr>
          <w:i/>
        </w:rPr>
        <w:t>Предметные результаты</w:t>
      </w:r>
    </w:p>
    <w:p>
      <w:pPr>
        <w:jc w:val="both"/>
      </w:pPr>
      <w:r>
        <w:t xml:space="preserve">Предметные результаты ориентированы: </w:t>
      </w:r>
    </w:p>
    <w:p>
      <w:pPr>
        <w:jc w:val="both"/>
      </w:pPr>
      <w:r>
        <w:t>– на применение знаний, умений и навыков в учебных ситуациях и реальных жизненных условиях,</w:t>
      </w:r>
    </w:p>
    <w:p>
      <w:pPr>
        <w:jc w:val="both"/>
      </w:pPr>
      <w:r>
        <w:t xml:space="preserve"> – на успешное обучение на следующем уровне общего образования. </w:t>
      </w:r>
    </w:p>
    <w:p>
      <w:pPr>
        <w:jc w:val="both"/>
      </w:pPr>
      <w:r>
        <w:t>Выпускник научится:</w:t>
      </w:r>
    </w:p>
    <w:p>
      <w:pPr>
        <w:jc w:val="both"/>
      </w:pPr>
      <w:r>
        <w:t xml:space="preserve"> •адекватно понимать содержание, осуществлять интерпретацию и комментировать адаптированные тексты, относящиеся к различным функциональным разновидностям языка и функционально-смысловым типам речи, включая повествование, описание, рассуждение, а также адаптированные тексты смешанного типа;  </w:t>
      </w:r>
    </w:p>
    <w:p>
      <w:pPr>
        <w:jc w:val="both"/>
      </w:pPr>
      <w:r>
        <w:t xml:space="preserve">•осуществлять репродукцию текстов – в процессе различных видов пересказа; </w:t>
      </w:r>
    </w:p>
    <w:p>
      <w:pPr>
        <w:jc w:val="both"/>
      </w:pPr>
      <w:r>
        <w:t xml:space="preserve">•принимать участие в диалогическом и полилогическом общении (в условиях личной и деловой коммуникации), в т.ч. с использованием устнодактильной и невербальных (в случае необходимости) средств коммуникации; практически владеть основными особенностями, присущими официальному, нейтральному и неофициальному регистрам общения; </w:t>
      </w:r>
    </w:p>
    <w:p>
      <w:pPr>
        <w:jc w:val="both"/>
      </w:pPr>
      <w:r>
        <w:t xml:space="preserve">•адекватному речевому поведению, выбору приемлемой модели коммуникативного взаимодействия – с учётом социальной ситуации, состава участников общения (в т.ч. коммуникантов из числа слышащих людей и лиц с нарушением слуха) и в соответствии с традиционными этикетными формулами; </w:t>
      </w:r>
    </w:p>
    <w:p>
      <w:pPr>
        <w:jc w:val="both"/>
      </w:pPr>
      <w:r>
        <w:t xml:space="preserve">•продуцировать устные монологи, имеющие разную коммуникативную направленность – с учётом цели, ситуации, сферы общения, соблюдая речевой этикет и нормы современного русского литературного языка; </w:t>
      </w:r>
    </w:p>
    <w:p>
      <w:pPr>
        <w:jc w:val="both"/>
      </w:pPr>
      <w:r>
        <w:t xml:space="preserve">•с использованием опорного языкового материала (в т.ч. плана и/или слов, словосочетаний, предложений) продуцировать, а также редактировать письменные тексты различных стилей, соблюдая речевой этикет и нормы современного русского литературного языка; </w:t>
      </w:r>
    </w:p>
    <w:p>
      <w:pPr>
        <w:jc w:val="both"/>
      </w:pPr>
      <w:r>
        <w:t xml:space="preserve">•с опорой на заданные критерии анализировать текст с точки зрения его темы, цели, главной мысли, основной и дополнительной информации, принадлежности к функционально-смысловому типу речи и функциональной разновидности языка; </w:t>
      </w:r>
    </w:p>
    <w:p>
      <w:pPr>
        <w:jc w:val="both"/>
      </w:pPr>
      <w:r>
        <w:t xml:space="preserve">•опознавать лексические средства выразительности и основные виды тропов: метафора, эпитет, сравнение, гипербола, олицетворение (за исключением случаев их использования в составе синтаксических конструкций со сложной структурно-смысловой организацией); </w:t>
      </w:r>
    </w:p>
    <w:p>
      <w:pPr>
        <w:jc w:val="both"/>
      </w:pPr>
      <w:r>
        <w:t xml:space="preserve">•формулировать устно и письменно ответы на поставленные вопросы; </w:t>
      </w:r>
    </w:p>
    <w:p>
      <w:pPr>
        <w:jc w:val="both"/>
      </w:pPr>
      <w:r>
        <w:t xml:space="preserve">•составлять, анализировать, редактировать деловые документы (из числа изученных); •способностью воспринимать слухозрительно и произносить достаточно внятно речевой материал, необходимый для выполнения учебнопознавательных действий; </w:t>
      </w:r>
    </w:p>
    <w:p>
      <w:pPr>
        <w:jc w:val="both"/>
      </w:pPr>
      <w:r>
        <w:t>•способностью воспринимать слухозрительно и на слух, внятно и естественно знакомую тематическую и терминологическую лексику общеобразовательных дисциплин, а также лексику, связанную с общением в урочной и внеурочной деятельности обучающихся (слова, словосочетания, фразы).</w:t>
      </w:r>
    </w:p>
    <w:p>
      <w:pPr>
        <w:ind w:firstLine="708"/>
        <w:jc w:val="both"/>
        <w:rPr>
          <w:i/>
        </w:rPr>
      </w:pPr>
      <w:r>
        <w:rPr>
          <w:i/>
        </w:rPr>
        <w:t xml:space="preserve">Освоение учебного курса «Русский язык» 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в 7 классе</w:t>
      </w:r>
      <w:r>
        <w:rPr>
          <w:i/>
        </w:rPr>
        <w:t xml:space="preserve"> основной школы должно обеспечивать достижение следующих предметных образовательных результатов:</w:t>
      </w:r>
    </w:p>
    <w:p>
      <w:pPr>
        <w:ind w:firstLine="708"/>
        <w:jc w:val="both"/>
      </w:pPr>
      <w:r>
        <w:t>Распознавать изученные орфограммы; проводить орфографический анализ слов; применять знания по орфографии в практике правописания. Использовать знания по морфемике и словообразованию при выполнении языкового анализа различных видов и в практике правописания. 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 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 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 Распознавать омонимию слов разных частей речи; различать лексическую и грамматическую омонимию; понимать особенности употребления омонимов в речи. Использовать грамматические словари и справочники в речевой практике.</w:t>
      </w:r>
    </w:p>
    <w:p>
      <w:pPr>
        <w:ind w:firstLine="708"/>
        <w:jc w:val="both"/>
      </w:pPr>
      <w:r>
        <w:t>Морфология. Культура речи</w:t>
      </w:r>
    </w:p>
    <w:p>
      <w:pPr>
        <w:ind w:firstLine="708"/>
        <w:jc w:val="both"/>
      </w:pPr>
      <w:r>
        <w:t xml:space="preserve"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 </w:t>
      </w:r>
    </w:p>
    <w:p>
      <w:pPr>
        <w:ind w:firstLine="708"/>
        <w:jc w:val="both"/>
      </w:pPr>
      <w:r>
        <w:t xml:space="preserve">Глагол  </w:t>
      </w:r>
    </w:p>
    <w:p>
      <w:pPr>
        <w:ind w:firstLine="708"/>
        <w:jc w:val="both"/>
      </w:pPr>
      <w: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 Соблюдать нормы правописания ь в формах глагола повелительного наклонения. Проводить морфологический анализ глаголов.</w:t>
      </w:r>
    </w:p>
    <w:p>
      <w:pPr>
        <w:ind w:firstLine="708"/>
        <w:jc w:val="both"/>
      </w:pPr>
      <w:r>
        <w:t xml:space="preserve">Причастие </w:t>
      </w:r>
    </w:p>
    <w:p>
      <w:pPr>
        <w:ind w:firstLine="708"/>
        <w:jc w:val="both"/>
      </w:pPr>
      <w:r>
        <w:t xml:space="preserve">Характеризовать причастия как особую группу слов. Определять признаки глагола и имени прилагательного в причастии. Распознавать причастия настоящего и прошедшего времени, действительные и страдательные причастия. Различать и характеризовать полные и краткие формы страдательных причастий. Склонять причастия. Проводить морфологический анализ причастий, применять это умение в речевой практике. Составлять словосочетания с причастием в роли зависимого слова. Конструировать причастные обороты. Определять роль причастия в предложении. Уместно использовать причастия в речи. Различать созвучные причастия и имена прилагательные (висящий – висячий, горящий – горячий). Правильно употреблять причастия с суффиксом -ся. Правильно устанавливать согласование в словосочетаниях типа прич. + сущ. Правильно ставить ударение в некоторых формах причастий. Применять правила правописания падежных окончаний и суффиксов причастий; н и нн в причастиях и отглагольных именах прилагательных; написания гласной перед суффиксом -вш- действительных причастий прошедшего времени, перед суффиксом -нн- страдательных причастий прошедшего времени; написания не с причастиями. Правильно расставлять знаки препинания в предложениях с причастным оборотом. </w:t>
      </w:r>
    </w:p>
    <w:p>
      <w:pPr>
        <w:ind w:firstLine="708"/>
        <w:jc w:val="both"/>
      </w:pPr>
      <w:r>
        <w:t xml:space="preserve">Деепричастие </w:t>
      </w:r>
    </w:p>
    <w:p>
      <w:pPr>
        <w:jc w:val="both"/>
      </w:pPr>
      <w:r>
        <w:t xml:space="preserve">Характеризовать деепричастия как особую группу слов. Определять признаки глагола и наречия в деепричастии. Распознавать деепричастия совершенного и несовершенного вида. Проводить морфологический анализ деепричастий, применять это умение в речевой практике. Конструировать деепричастный оборот. Определять роль деепричастия в предложении. Уместно использовать деепричастия в речи. Правильно ставить ударение в деепричастиях. Применять правила написания гласных в суффиксах деепричастий; правила слитного и раздельного написания не с деепричастиями. Правильно строить предложения с одиночными деепричастиями и деепричастными оборотами. Правильно расставлять знаки препинания в предложениях с одиночным деепричастием и деепричастным оборотом. </w:t>
      </w:r>
    </w:p>
    <w:p>
      <w:pPr>
        <w:ind w:firstLine="708"/>
        <w:jc w:val="both"/>
      </w:pPr>
      <w:r>
        <w:t xml:space="preserve">Наречие </w:t>
      </w:r>
    </w:p>
    <w:p>
      <w:pPr>
        <w:jc w:val="both"/>
      </w:pPr>
      <w:r>
        <w:t xml:space="preserve"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 Проводить морфологический анализ наречий, применять это умение в речевой практике. Соблюдать нормы образования степеней сравнения наречий, произношения наречий, постановки в них ударения. Применять правила слитного, раздельного и дефисного написания наречий; написания н и нн в наречиях на -о и -е; написания суффиксов -а и -о наречий с приставками из-, до-, с-, в-, на-, за-; употребления ь на конце наречий после шипящих; написания суффиксов наречий -о и -е после шипящих; написания е и и в приставках не- и ни- наречий; слитного и раздельного написания не с наречиями. </w:t>
      </w:r>
    </w:p>
    <w:p>
      <w:pPr>
        <w:ind w:firstLine="708"/>
        <w:jc w:val="both"/>
      </w:pPr>
      <w:r>
        <w:t xml:space="preserve">Слова категории состояния </w:t>
      </w:r>
    </w:p>
    <w:p>
      <w:pPr>
        <w:jc w:val="both"/>
      </w:pPr>
      <w:r>
        <w:t xml:space="preserve"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 </w:t>
      </w:r>
    </w:p>
    <w:p>
      <w:pPr>
        <w:jc w:val="both"/>
      </w:pPr>
    </w:p>
    <w:p/>
    <w:p/>
    <w:p/>
    <w:p/>
    <w:p>
      <w:pPr>
        <w:sectPr>
          <w:footerReference r:id="rId3" w:type="default"/>
          <w:pgSz w:w="11906" w:h="16838"/>
          <w:pgMar w:top="737" w:right="737" w:bottom="737" w:left="737" w:header="709" w:footer="709" w:gutter="0"/>
          <w:cols w:space="708" w:num="1"/>
          <w:titlePg/>
          <w:docGrid w:linePitch="360" w:charSpace="0"/>
        </w:sectPr>
      </w:pPr>
    </w:p>
    <w:p>
      <w:pPr>
        <w:jc w:val="center"/>
        <w:rPr>
          <w:b/>
        </w:rPr>
      </w:pPr>
      <w:r>
        <w:rPr>
          <w:b/>
        </w:rPr>
        <w:t>Тематическое планирование</w:t>
      </w:r>
    </w:p>
    <w:p>
      <w:pPr>
        <w:jc w:val="center"/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0"/>
        <w:gridCol w:w="1049"/>
        <w:gridCol w:w="5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</w:pPr>
            <w:r>
              <w:rPr>
                <w:b/>
              </w:rPr>
              <w:t>Наименование раздела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академических 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часов, отводимых </w:t>
            </w:r>
          </w:p>
          <w:p>
            <w:pPr>
              <w:jc w:val="center"/>
            </w:pPr>
            <w:r>
              <w:rPr>
                <w:b/>
              </w:rPr>
              <w:t>на освоение каждого раздела</w:t>
            </w:r>
          </w:p>
        </w:tc>
        <w:tc>
          <w:tcPr>
            <w:tcW w:w="7817" w:type="dxa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</w:pPr>
            <w:r>
              <w:rPr>
                <w:b/>
              </w:rPr>
              <w:t>ЭОР и ЦОР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</w:tcPr>
          <w:p>
            <w:pPr>
              <w:rPr>
                <w:b/>
              </w:rPr>
            </w:pPr>
            <w:r>
              <w:rPr>
                <w:b/>
              </w:rPr>
              <w:t>Повторение изученного в 5, 6 классах</w:t>
            </w:r>
          </w:p>
        </w:tc>
        <w:tc>
          <w:tcPr>
            <w:tcW w:w="567" w:type="dxa"/>
          </w:tcPr>
          <w:p>
            <w:pPr>
              <w:jc w:val="center"/>
            </w:pPr>
            <w:r>
              <w:t>14</w:t>
            </w:r>
          </w:p>
        </w:tc>
        <w:tc>
          <w:tcPr>
            <w:tcW w:w="78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</w:tcPr>
          <w:p>
            <w:pPr>
              <w:rPr>
                <w:b/>
              </w:rPr>
            </w:pPr>
            <w:r>
              <w:rPr>
                <w:b/>
              </w:rPr>
              <w:t>Морфология и орфография. Культура речи</w:t>
            </w:r>
          </w:p>
        </w:tc>
        <w:tc>
          <w:tcPr>
            <w:tcW w:w="567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817" w:type="dxa"/>
          </w:tcPr>
          <w:p>
            <w: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"https://lesson.edu.ru/01/07" </w:instrText>
            </w:r>
            <w:r>
              <w:fldChar w:fldCharType="separate"/>
            </w:r>
            <w:r>
              <w:rPr>
                <w:rStyle w:val="9"/>
              </w:rPr>
              <w:t>https://lesson.edu.ru/01/07</w:t>
            </w:r>
            <w:r>
              <w:rPr>
                <w:rStyle w:val="9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</w:tcPr>
          <w:p>
            <w:r>
              <w:t>Глагол</w:t>
            </w:r>
          </w:p>
        </w:tc>
        <w:tc>
          <w:tcPr>
            <w:tcW w:w="567" w:type="dxa"/>
          </w:tcPr>
          <w:p>
            <w:pPr>
              <w:jc w:val="center"/>
            </w:pPr>
            <w:r>
              <w:t>33</w:t>
            </w:r>
          </w:p>
        </w:tc>
        <w:tc>
          <w:tcPr>
            <w:tcW w:w="7817" w:type="dxa"/>
          </w:tcPr>
          <w:p>
            <w: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"https://lesson.edu.ru/01/07" </w:instrText>
            </w:r>
            <w:r>
              <w:fldChar w:fldCharType="separate"/>
            </w:r>
            <w:r>
              <w:rPr>
                <w:rStyle w:val="9"/>
              </w:rPr>
              <w:t>https://lesson.edu.ru/01/07</w:t>
            </w:r>
            <w:r>
              <w:rPr>
                <w:rStyle w:val="9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>Причастие</w:t>
            </w:r>
          </w:p>
        </w:tc>
        <w:tc>
          <w:tcPr>
            <w:tcW w:w="567" w:type="dxa"/>
          </w:tcPr>
          <w:p>
            <w:pPr>
              <w:jc w:val="center"/>
            </w:pPr>
            <w:r>
              <w:t>40</w:t>
            </w:r>
          </w:p>
        </w:tc>
        <w:tc>
          <w:tcPr>
            <w:tcW w:w="7817" w:type="dxa"/>
          </w:tcPr>
          <w:p>
            <w: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"https://lesson.edu.ru/01/07" </w:instrText>
            </w:r>
            <w:r>
              <w:fldChar w:fldCharType="separate"/>
            </w:r>
            <w:r>
              <w:rPr>
                <w:rStyle w:val="9"/>
              </w:rPr>
              <w:t>https://lesson.edu.ru/01/07</w:t>
            </w:r>
            <w:r>
              <w:rPr>
                <w:rStyle w:val="9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>Деепричастие</w:t>
            </w:r>
          </w:p>
        </w:tc>
        <w:tc>
          <w:tcPr>
            <w:tcW w:w="567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7817" w:type="dxa"/>
          </w:tcPr>
          <w:p>
            <w: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"https://lesson.edu.ru/01/07" </w:instrText>
            </w:r>
            <w:r>
              <w:fldChar w:fldCharType="separate"/>
            </w:r>
            <w:r>
              <w:rPr>
                <w:rStyle w:val="9"/>
              </w:rPr>
              <w:t>https://lesson.edu.ru/01/07</w:t>
            </w:r>
            <w:r>
              <w:rPr>
                <w:rStyle w:val="9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>Наречие</w:t>
            </w:r>
          </w:p>
        </w:tc>
        <w:tc>
          <w:tcPr>
            <w:tcW w:w="567" w:type="dxa"/>
          </w:tcPr>
          <w:p>
            <w:pPr>
              <w:jc w:val="center"/>
            </w:pPr>
            <w:r>
              <w:t>25</w:t>
            </w:r>
          </w:p>
        </w:tc>
        <w:tc>
          <w:tcPr>
            <w:tcW w:w="7817" w:type="dxa"/>
          </w:tcPr>
          <w:p>
            <w: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"https://lesson.edu.ru/01/07" </w:instrText>
            </w:r>
            <w:r>
              <w:fldChar w:fldCharType="separate"/>
            </w:r>
            <w:r>
              <w:rPr>
                <w:rStyle w:val="9"/>
              </w:rPr>
              <w:t>https://lesson.edu.ru/01/07</w:t>
            </w:r>
            <w:r>
              <w:rPr>
                <w:rStyle w:val="9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</w:tcPr>
          <w:p>
            <w:pPr>
              <w:rPr>
                <w:iCs/>
              </w:rPr>
            </w:pPr>
            <w:r>
              <w:rPr>
                <w:iCs/>
              </w:rPr>
              <w:t>Категория состояния</w:t>
            </w:r>
          </w:p>
        </w:tc>
        <w:tc>
          <w:tcPr>
            <w:tcW w:w="567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7817" w:type="dxa"/>
          </w:tcPr>
          <w:p>
            <w: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"https://lesson.edu.ru/01/07" </w:instrText>
            </w:r>
            <w:r>
              <w:fldChar w:fldCharType="separate"/>
            </w:r>
            <w:r>
              <w:rPr>
                <w:rStyle w:val="9"/>
              </w:rPr>
              <w:t>https://lesson.edu.ru/01/07</w:t>
            </w:r>
            <w:r>
              <w:rPr>
                <w:rStyle w:val="9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</w:tcPr>
          <w:p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Повторение и систематизация изученного в 5-7 классах</w:t>
            </w:r>
          </w:p>
        </w:tc>
        <w:tc>
          <w:tcPr>
            <w:tcW w:w="567" w:type="dxa"/>
          </w:tcPr>
          <w:p>
            <w:pPr>
              <w:jc w:val="center"/>
            </w:pPr>
            <w:r>
              <w:t>36</w:t>
            </w:r>
          </w:p>
        </w:tc>
        <w:tc>
          <w:tcPr>
            <w:tcW w:w="7817" w:type="dxa"/>
          </w:tcPr>
          <w:p>
            <w:r>
              <w:t xml:space="preserve">Библиотека ЦОК </w:t>
            </w:r>
            <w:r>
              <w:fldChar w:fldCharType="begin"/>
            </w:r>
            <w:r>
              <w:instrText xml:space="preserve"> HYPERLINK "https://lesson.edu.ru/01/07" </w:instrText>
            </w:r>
            <w:r>
              <w:fldChar w:fldCharType="separate"/>
            </w:r>
            <w:r>
              <w:rPr>
                <w:rStyle w:val="9"/>
              </w:rPr>
              <w:t>https://lesson.edu.ru/01/07</w:t>
            </w:r>
            <w:r>
              <w:rPr>
                <w:rStyle w:val="9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</w:tcPr>
          <w:p>
            <w:r>
              <w:t>ОБЩЕЕ КОЛИЧЕСТВО ЧАСОВ ПО ПРОГРАММЕ</w:t>
            </w:r>
          </w:p>
        </w:tc>
        <w:tc>
          <w:tcPr>
            <w:tcW w:w="567" w:type="dxa"/>
          </w:tcPr>
          <w:p>
            <w:pPr>
              <w:jc w:val="center"/>
            </w:pPr>
            <w:r>
              <w:t>170</w:t>
            </w:r>
          </w:p>
        </w:tc>
        <w:tc>
          <w:tcPr>
            <w:tcW w:w="7817" w:type="dxa"/>
          </w:tcPr>
          <w:p/>
        </w:tc>
      </w:tr>
    </w:tbl>
    <w:p>
      <w:pPr>
        <w:sectPr>
          <w:pgSz w:w="11906" w:h="16838"/>
          <w:pgMar w:top="737" w:right="737" w:bottom="737" w:left="737" w:header="709" w:footer="709" w:gutter="0"/>
          <w:cols w:space="708" w:num="1"/>
          <w:docGrid w:linePitch="360" w:charSpace="0"/>
        </w:sectPr>
      </w:pPr>
    </w:p>
    <w:p>
      <w:pPr>
        <w:rPr>
          <w:rFonts w:eastAsiaTheme="minorHAnsi"/>
          <w:bCs/>
          <w:lang w:eastAsia="en-US"/>
        </w:rPr>
      </w:pPr>
      <w:bookmarkStart w:id="4" w:name="_GoBack"/>
      <w:bookmarkEnd w:id="4"/>
    </w:p>
    <w:sectPr>
      <w:pgSz w:w="11906" w:h="16838"/>
      <w:pgMar w:top="737" w:right="737" w:bottom="737" w:left="73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3966862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23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D7E70B"/>
    <w:multiLevelType w:val="singleLevel"/>
    <w:tmpl w:val="23D7E7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2C"/>
    <w:rsid w:val="00011397"/>
    <w:rsid w:val="00011594"/>
    <w:rsid w:val="00026CA2"/>
    <w:rsid w:val="00034852"/>
    <w:rsid w:val="000828D2"/>
    <w:rsid w:val="00096FEB"/>
    <w:rsid w:val="000E0472"/>
    <w:rsid w:val="000E0BDF"/>
    <w:rsid w:val="000E1B03"/>
    <w:rsid w:val="00111282"/>
    <w:rsid w:val="00117AA1"/>
    <w:rsid w:val="0016680A"/>
    <w:rsid w:val="001C0331"/>
    <w:rsid w:val="00225702"/>
    <w:rsid w:val="002704AE"/>
    <w:rsid w:val="002A5CC9"/>
    <w:rsid w:val="002A6FD6"/>
    <w:rsid w:val="002A7252"/>
    <w:rsid w:val="002B6553"/>
    <w:rsid w:val="002F0CC1"/>
    <w:rsid w:val="0034602C"/>
    <w:rsid w:val="003725ED"/>
    <w:rsid w:val="003C4802"/>
    <w:rsid w:val="003E3EA0"/>
    <w:rsid w:val="0040671D"/>
    <w:rsid w:val="00446C3F"/>
    <w:rsid w:val="00451BC4"/>
    <w:rsid w:val="00465326"/>
    <w:rsid w:val="004C12FB"/>
    <w:rsid w:val="004E0C70"/>
    <w:rsid w:val="00533328"/>
    <w:rsid w:val="00581DDA"/>
    <w:rsid w:val="00595DF7"/>
    <w:rsid w:val="00672DD3"/>
    <w:rsid w:val="00674400"/>
    <w:rsid w:val="006A622C"/>
    <w:rsid w:val="006C40E1"/>
    <w:rsid w:val="006C4730"/>
    <w:rsid w:val="006F6A8D"/>
    <w:rsid w:val="00707CF5"/>
    <w:rsid w:val="007114CA"/>
    <w:rsid w:val="00711C51"/>
    <w:rsid w:val="00755F33"/>
    <w:rsid w:val="007604B5"/>
    <w:rsid w:val="007B3BC8"/>
    <w:rsid w:val="007E29B2"/>
    <w:rsid w:val="00806B65"/>
    <w:rsid w:val="008273DB"/>
    <w:rsid w:val="00865C25"/>
    <w:rsid w:val="008F0B96"/>
    <w:rsid w:val="008F0FF2"/>
    <w:rsid w:val="00914700"/>
    <w:rsid w:val="00924EA7"/>
    <w:rsid w:val="0093552F"/>
    <w:rsid w:val="00935C1E"/>
    <w:rsid w:val="00940284"/>
    <w:rsid w:val="00947D53"/>
    <w:rsid w:val="00975B5D"/>
    <w:rsid w:val="00976138"/>
    <w:rsid w:val="009911CD"/>
    <w:rsid w:val="00993C4C"/>
    <w:rsid w:val="009B0AA4"/>
    <w:rsid w:val="009C16D8"/>
    <w:rsid w:val="009C4900"/>
    <w:rsid w:val="009C5AC4"/>
    <w:rsid w:val="009D7400"/>
    <w:rsid w:val="009F207B"/>
    <w:rsid w:val="00A24168"/>
    <w:rsid w:val="00A42F5E"/>
    <w:rsid w:val="00A51707"/>
    <w:rsid w:val="00A52EAE"/>
    <w:rsid w:val="00A77652"/>
    <w:rsid w:val="00AA469C"/>
    <w:rsid w:val="00AC08BE"/>
    <w:rsid w:val="00AD2BAE"/>
    <w:rsid w:val="00AD5496"/>
    <w:rsid w:val="00B100B8"/>
    <w:rsid w:val="00B214E6"/>
    <w:rsid w:val="00B42C23"/>
    <w:rsid w:val="00B46234"/>
    <w:rsid w:val="00B62A77"/>
    <w:rsid w:val="00B773F9"/>
    <w:rsid w:val="00B92CE4"/>
    <w:rsid w:val="00BB4D8C"/>
    <w:rsid w:val="00BE296B"/>
    <w:rsid w:val="00BF47B0"/>
    <w:rsid w:val="00BF5341"/>
    <w:rsid w:val="00C11F50"/>
    <w:rsid w:val="00C2386B"/>
    <w:rsid w:val="00C81ACE"/>
    <w:rsid w:val="00C87E65"/>
    <w:rsid w:val="00CE4E4F"/>
    <w:rsid w:val="00CE6C9C"/>
    <w:rsid w:val="00CE6F01"/>
    <w:rsid w:val="00D20B36"/>
    <w:rsid w:val="00D47E1B"/>
    <w:rsid w:val="00D56F6A"/>
    <w:rsid w:val="00D82D11"/>
    <w:rsid w:val="00DB52DA"/>
    <w:rsid w:val="00DD6E1B"/>
    <w:rsid w:val="00DE3291"/>
    <w:rsid w:val="00DF0157"/>
    <w:rsid w:val="00E101AF"/>
    <w:rsid w:val="00E362AF"/>
    <w:rsid w:val="00E44F3B"/>
    <w:rsid w:val="00E728A7"/>
    <w:rsid w:val="00EF0F94"/>
    <w:rsid w:val="00F80B16"/>
    <w:rsid w:val="00FF1638"/>
    <w:rsid w:val="33436F3C"/>
    <w:rsid w:val="34D1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1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styleId="5">
    <w:name w:val="FollowedHyperlink"/>
    <w:basedOn w:val="2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footnote text"/>
    <w:basedOn w:val="1"/>
    <w:link w:val="20"/>
    <w:semiHidden/>
    <w:unhideWhenUsed/>
    <w:qFormat/>
    <w:uiPriority w:val="99"/>
    <w:rPr>
      <w:sz w:val="20"/>
      <w:szCs w:val="20"/>
    </w:r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character" w:styleId="9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Strong"/>
    <w:basedOn w:val="2"/>
    <w:qFormat/>
    <w:uiPriority w:val="0"/>
    <w:rPr>
      <w:b/>
      <w:bCs/>
    </w:rPr>
  </w:style>
  <w:style w:type="table" w:styleId="11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Неразрешенное упоминание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3">
    <w:name w:val="Font Style21"/>
    <w:uiPriority w:val="0"/>
    <w:rPr>
      <w:rFonts w:ascii="Times New Roman" w:hAnsi="Times New Roman"/>
      <w:sz w:val="26"/>
    </w:rPr>
  </w:style>
  <w:style w:type="paragraph" w:customStyle="1" w:styleId="14">
    <w:name w:val="Style13"/>
    <w:basedOn w:val="1"/>
    <w:qFormat/>
    <w:uiPriority w:val="0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15">
    <w:name w:val="Верхний колонтитул Знак"/>
    <w:basedOn w:val="2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Ниж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Абзац списка1"/>
    <w:basedOn w:val="1"/>
    <w:qFormat/>
    <w:uiPriority w:val="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ar-SA"/>
    </w:rPr>
  </w:style>
  <w:style w:type="character" w:customStyle="1" w:styleId="20">
    <w:name w:val="Текст сноски Знак"/>
    <w:basedOn w:val="2"/>
    <w:link w:val="7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1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22">
    <w:name w:val="Текст выноски Знак1"/>
    <w:basedOn w:val="2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B928C-397C-4DAE-9152-93EAC72B4C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9330</Words>
  <Characters>53183</Characters>
  <Lines>443</Lines>
  <Paragraphs>124</Paragraphs>
  <TotalTime>652</TotalTime>
  <ScaleCrop>false</ScaleCrop>
  <LinksUpToDate>false</LinksUpToDate>
  <CharactersWithSpaces>62389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2021-09-21T17:24:00Z</dcterms:created>
  <dc:creator>Мухи</dc:creator>
  <cp:lastModifiedBy>Asus</cp:lastModifiedBy>
  <cp:lastPrinted>2023-10-17T11:56:00Z</cp:lastPrinted>
  <dcterms:modified xsi:type="dcterms:W3CDTF">2023-10-28T10:44:23Z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C4839B1D34BD4BC2A1E07BADC536957E</vt:lpwstr>
  </property>
</Properties>
</file>