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Государственное казенное общеобразовательное учреждение «Специальная (коррекционная) школа-интернат № 68»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г. Орск Оренбургской области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kern w:val="2"/>
          <w:sz w:val="24"/>
          <w:szCs w:val="24"/>
        </w:rPr>
      </w:pPr>
    </w:p>
    <w:tbl>
      <w:tblPr>
        <w:tblStyle w:val="4"/>
        <w:tblpPr w:leftFromText="180" w:rightFromText="180" w:vertAnchor="text" w:horzAnchor="margin" w:tblpY="153"/>
        <w:tblW w:w="99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3383"/>
        <w:gridCol w:w="3384"/>
      </w:tblGrid>
      <w:tr>
        <w:tc>
          <w:tcPr>
            <w:tcW w:w="3149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МО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4  от 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«30» августа 2023 г.</w:t>
            </w:r>
          </w:p>
        </w:tc>
        <w:tc>
          <w:tcPr>
            <w:tcW w:w="3385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 М.А.Колиниченко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«31» августа 2023 г.</w:t>
            </w:r>
          </w:p>
        </w:tc>
        <w:tc>
          <w:tcPr>
            <w:tcW w:w="3386" w:type="dxa"/>
          </w:tcPr>
          <w:p>
            <w:pPr>
              <w:tabs>
                <w:tab w:val="left" w:pos="42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директора школы-интерната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 Н.В. Смалий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83/5</w:t>
            </w:r>
          </w:p>
          <w:p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«31» августа 2023 г.</w:t>
            </w:r>
          </w:p>
        </w:tc>
      </w:tr>
    </w:tbl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АДАПТИРОВАННАЯ РАБОЧАЯ ПРОГРАММА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географии (ФГОС)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для слабослышащих и позднооглохших обучающихся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(вариант 2.2.) 10 класс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   2023- 2024 учебный год 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4"/>
        <w:tblW w:w="0" w:type="auto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4"/>
        <w:gridCol w:w="6067"/>
      </w:tblGrid>
      <w:tr>
        <w:tc>
          <w:tcPr>
            <w:tcW w:w="3504" w:type="dxa"/>
          </w:tcPr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Протокол педагогического совета № 6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от « 31 » августа 2023 г.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</w:tcPr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Разработана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Пересадько Ольгой Васильевной,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учителем географии и биологии</w:t>
            </w:r>
          </w:p>
          <w:p>
            <w:pPr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первой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Орск, 2023 год</w:t>
      </w: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>
      <w:pPr>
        <w:pStyle w:val="1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Пояснительная записка.</w:t>
      </w:r>
    </w:p>
    <w:p>
      <w:pPr>
        <w:pStyle w:val="10"/>
        <w:jc w:val="center"/>
        <w:rPr>
          <w:rFonts w:ascii="Times New Roman" w:hAnsi="Times New Roman" w:cs="Times New Roman"/>
          <w:b/>
          <w:color w:val="auto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Исходными документами для составления рабочей программы являются: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29.12.2012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273-ФЗ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образовании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Федерации» ст. 28;</w:t>
      </w:r>
    </w:p>
    <w:p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</w:r>
    </w:p>
    <w:p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РФ от 24 ноября 2022 г. № 1025 “Об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здоровья”</w:t>
      </w:r>
    </w:p>
    <w:p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Приказ Минпросвещения России от 21.09.2022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(Зарегистрировано в Минюсте России 01.11.2022 N 70799). </w:t>
      </w:r>
    </w:p>
    <w:p>
      <w:pPr>
        <w:pStyle w:val="2"/>
        <w:keepNext w:val="0"/>
        <w:keepLines w:val="0"/>
        <w:numPr>
          <w:ilvl w:val="0"/>
          <w:numId w:val="1"/>
        </w:numPr>
        <w:shd w:val="clear" w:color="auto" w:fill="FFFFFF"/>
        <w:spacing w:before="0" w:line="240" w:lineRule="atLeast"/>
        <w:jc w:val="both"/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21.07.2023 № 556</w:t>
      </w: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t>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использованию при реализации имеющих государственную аккредитацию 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</w:t>
      </w: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br w:type="textWrapping"/>
      </w:r>
      <w:r>
        <w:rPr>
          <w:rFonts w:ascii="Times New Roman" w:hAnsi="Times New Roman" w:eastAsia="Arial"/>
          <w:b w:val="0"/>
          <w:bCs w:val="0"/>
          <w:color w:val="auto"/>
          <w:sz w:val="24"/>
          <w:szCs w:val="24"/>
          <w:shd w:val="clear" w:color="auto" w:fill="FFFFFF"/>
        </w:rPr>
        <w:t>(Зарегистрирован 28.07.2023 № 74502)</w:t>
      </w:r>
    </w:p>
    <w:p>
      <w:pPr>
        <w:pStyle w:val="1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Учебный план на 2023 – 2024 учебный год ГКОУ «Специальная (коррекционная) школа-интерната № 68» </w:t>
      </w:r>
    </w:p>
    <w:p/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Учебная дисциплина «География» направлена на формирование у обучающихся с нарушениями слуха комплексного, системного и социально ориентированного представления о Земле как планете людей, о закономерностях природных процессов, особенностях населения и хозяйства, о проблемах взаимодействия общества и природы, об адаптации человека к географическим условиям окружающей среды, о географических подходах к устойчивому развитию территорий. Также благодаря географическому образованию происходит формирование ценностных ориентиров, обучающиеся с нарушениями слуха обретают способность к оценке экологических и социально-экономических процессов и явлений.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География синтезирует различные компоненты общественно-научного и естественно-научного знания. В рамках данного учебного курса осуществляется реализация сквозных направлений современного образования. В их числе социологизация, гуманизация, экономизация, экологизация. В совокупности они играют важную роль в формировании общей культуры обучающихся, обеспечивают осознание тесной взаимосвязи, существующей между естественными и общественными дисциплинами, природой и обществом в целом.</w:t>
      </w:r>
    </w:p>
    <w:p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Предметное содержание географии содействует воспитанию социальной активности, любви к своей многонациональной Родине, патриотизма, уважения к иным традициям, культурным ценностям, вероисповеданию и др. Всё это предстаёт в качестве мощного социализирующего фактора обучающихся с нарушениями слуха, их инкультурации. На этой основе складывается потребность следовать ценностным ориентирам общества; способность критически осмысливать личный опыт и опыт окружающих людей, руководствоваться в своих поступках нормами морали и нравственности.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Весомой является роль курса «География» в коррекции вторичных нарушений, обеспечении компенсирующего пути развития обучающихся с нарушениями слуха. Так, в связи с необходимостью освоения широкого спектра научных понятий и представлений, анализа географических объектов, фактов, условий и др. обучающиеся поставлены перед необходимостью осваивать «географический язык», рассуждать, пользоваться разнообразными источниками получения информации, устанавливать причинно-следственные связи, делать выводы, что стимулирует развитие речевой и мыслительной деятельности.</w:t>
      </w:r>
    </w:p>
    <w:p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Цели изучения учебного предмета </w:t>
      </w:r>
      <w:r>
        <w:rPr>
          <w:rFonts w:ascii="Times New Roman" w:hAnsi="Times New Roman"/>
          <w:b/>
          <w:bCs/>
          <w:iCs/>
          <w:sz w:val="28"/>
          <w:szCs w:val="28"/>
        </w:rPr>
        <w:t>«География»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Цель учебной дисциплины</w:t>
      </w:r>
      <w:r>
        <w:rPr>
          <w:rFonts w:ascii="Times New Roman" w:hAnsi="Times New Roman"/>
          <w:sz w:val="28"/>
          <w:szCs w:val="28"/>
        </w:rPr>
        <w:t xml:space="preserve"> заключается в обеспечении овладения обучающимися необходимым (определяемым стандартом) уровнем подготовки в области географии в единстве с развитием социальных компетенций, речевой и мыслительной деятельности, включая: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воспитание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способности поиска и применения различных источников географической информации, в т.ч.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формирование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развитие представлений о зависимости проблем адаптации и здоровья человека от географических условий проживания;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выработка способности к безопасному и экологически целесообразному поведению в окружающей среде.</w:t>
      </w:r>
    </w:p>
    <w:p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Место предмета в учебном плане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предмет </w:t>
      </w:r>
      <w:r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География</w:t>
      </w:r>
      <w:r>
        <w:rPr>
          <w:rFonts w:ascii="Times New Roman" w:hAnsi="Times New Roman"/>
          <w:bCs/>
          <w:i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входит в предметную область «Общественно-научные предметы», являясь обязательным.</w:t>
      </w:r>
    </w:p>
    <w:p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 w:eastAsia="SimSun"/>
          <w:sz w:val="24"/>
          <w:szCs w:val="24"/>
        </w:rPr>
        <w:t xml:space="preserve">Учебный план </w:t>
      </w:r>
      <w:r>
        <w:rPr>
          <w:rFonts w:ascii="Times New Roman" w:hAnsi="Times New Roman"/>
          <w:bCs/>
          <w:sz w:val="24"/>
          <w:szCs w:val="24"/>
        </w:rPr>
        <w:t>ГКОУ «Специальная (коррекционная) школа-интерната № 68»</w:t>
      </w:r>
      <w:r>
        <w:rPr>
          <w:b/>
          <w:bCs/>
        </w:rPr>
        <w:t xml:space="preserve"> </w:t>
      </w:r>
      <w:r>
        <w:rPr>
          <w:rFonts w:ascii="Times New Roman" w:hAnsi="Times New Roman" w:eastAsia="SimSun"/>
          <w:sz w:val="24"/>
          <w:szCs w:val="24"/>
        </w:rPr>
        <w:t>на изучение предмета «География» в 10 классе отводит 2 учебных часа в неделю, всего 68 учебных часов.</w:t>
      </w:r>
    </w:p>
    <w:p>
      <w:pPr>
        <w:rPr>
          <w:rFonts w:ascii="Times New Roman" w:hAnsi="Times New Roman"/>
          <w:b/>
          <w:sz w:val="28"/>
          <w:szCs w:val="24"/>
          <w:lang w:eastAsia="ru-RU"/>
        </w:rPr>
      </w:pPr>
    </w:p>
    <w:p>
      <w:pPr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Содержание учебного предмета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Примерные виды деятельности обучающихся</w:t>
      </w:r>
      <w:r>
        <w:rPr>
          <w:rFonts w:ascii="Times New Roman" w:hAnsi="Times New Roman"/>
          <w:sz w:val="28"/>
          <w:szCs w:val="28"/>
        </w:rPr>
        <w:t>: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различение, сравнение, анализ, словесная характеристика географических объектов (в т.ч. с опорой на план, схему, иллюстрации, фотографии, аэрофотоснимки, с использованием табличных данных и т.п.);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определение географического объекта, явления с опорой на реалистичное и уловное изображение, словесную характеристику;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выполнение заданий по картам (в т.ч. контурным): показ/подпись объектов, прослеживание (нанесение) маршрутов путешествий и др.;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нахождение, обработка, интерпретация информации, подготовка устных и письменных сообщений (презентаций) с использованием научно-популярной, справочной литературы, включая интернет-источники;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решение практических задач в рамках изучаемого материала и др.</w:t>
      </w:r>
    </w:p>
    <w:p>
      <w:pPr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КЛАСС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(6-й год обучения на уровне ООО)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5. Регионы России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1. Западный макрорегион (Европейская часть) России 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2. Восточный макрорегион (Азиатская часть) России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6. Россия в современном мире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в современном мире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7. Обобщение с систематизация изученного материала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1. Хозяйство России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 Общая характеристика хозяйства России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Производственный капитал. Распределение производственного капитала по территории страны. Условия и факторы размещения хозяйства.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 Топливно-энергетический комплекс (ТЭК)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Практические работы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 Металлургический комплекс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 до 2030 года».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4. Машиностроительный комплекс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5. Химико-лесной комплекс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Химическая промышленность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Лесопромышленный комплекс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6. Агропромышленный комплекс (АПК)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 Определение влияния природных и социальных факторов на размещение отраслей АПК.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7. Инфраструктурный комплекс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 и охрана окружающей среды.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инфраструктура. Рекреационное хозяйство. Особенности сферы обслуживания своего края.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8. Обобщение знаний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2. Регионы России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1. Западный макрорегион (Европейская часть) России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особенности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2. Азиатская (Восточная) часть России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развития; их внутренние различия.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3. Обобщение знаний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 6. Россия в современном мире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ПЛАНИРУЕМЫЕ ОБРАЗОВАТЕЛЬНЫЕ РЕЗУЛЬТАТЫ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Освоение учебного предмета «География» должно обеспечивать 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Патриотического воспитания</w:t>
      </w:r>
      <w:r>
        <w:rPr>
          <w:rFonts w:ascii="Times New Roman" w:hAnsi="Times New Roman"/>
          <w:sz w:val="24"/>
          <w:szCs w:val="24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Гражданского воспитания:</w:t>
      </w:r>
      <w:r>
        <w:rPr>
          <w:rFonts w:ascii="Times New Roman" w:hAnsi="Times New Roman"/>
          <w:sz w:val="24"/>
          <w:szCs w:val="24"/>
        </w:rPr>
        <w:t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Духовно-нравственного воспитания:</w:t>
      </w:r>
      <w:r>
        <w:rPr>
          <w:rFonts w:ascii="Times New Roman" w:hAnsi="Times New Roman"/>
          <w:sz w:val="24"/>
          <w:szCs w:val="24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Эстетического воспитания:</w:t>
      </w:r>
      <w:r>
        <w:rPr>
          <w:rFonts w:ascii="Times New Roman" w:hAnsi="Times New Roman"/>
          <w:sz w:val="24"/>
          <w:szCs w:val="24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Ценности научного познания</w:t>
      </w:r>
      <w:r>
        <w:rPr>
          <w:rFonts w:ascii="Times New Roman" w:hAnsi="Times New Roman"/>
          <w:sz w:val="24"/>
          <w:szCs w:val="24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4"/>
          <w:szCs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Трудового воспитания: </w:t>
      </w:r>
      <w:r>
        <w:rPr>
          <w:rFonts w:ascii="Times New Roman" w:hAnsi="Times New Roman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Экологического воспитания:</w:t>
      </w:r>
      <w:r>
        <w:rPr>
          <w:rFonts w:ascii="Times New Roman" w:hAnsi="Times New Roman"/>
          <w:sz w:val="24"/>
          <w:szCs w:val="24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географии в основной школе способствует достижению метапредметных результатов, в том числе: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Овладению универсальными познавательными действиями: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Базовые логические действия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характеризовать существенные признаки географических объектов, процессов и явлений;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дефициты географической информации, данных, необходимых для решения поставленной задачи;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Базовые исследовательские действия</w:t>
      </w:r>
    </w:p>
    <w:p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географические вопросы как исследовательский инструмент познания;</w:t>
      </w:r>
    </w:p>
    <w:p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достоверность информации, полученной в ходе гео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графического исследования;</w:t>
      </w:r>
    </w:p>
    <w:p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Работа с информацией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выбирать, анализировать и интерпретировать географическую информацию различных видов и форм представления;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выбирать оптимальную форму представления географической информации;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 географическую информацию в разных формах.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Овладению универсальными коммуникативными действиями: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Общение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 представлять результаты выполненного исследования или проекта.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Совместная деятельность (сотрудничество)</w:t>
      </w:r>
    </w:p>
    <w:p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Овладению универсальными учебными регулятивными действиями: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Самоорганизация</w:t>
      </w:r>
    </w:p>
    <w:p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>
      <w:pPr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Самоконтроль (рефлексия)</w:t>
      </w:r>
    </w:p>
    <w:p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способами самоконтроля и рефлексии;</w:t>
      </w:r>
    </w:p>
    <w:p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опыту;</w:t>
      </w:r>
    </w:p>
    <w:p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соответствие результата цели и условиям</w:t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Принятие себя и других</w:t>
      </w:r>
    </w:p>
    <w:p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 относиться к другому человеку, его мнению;</w:t>
      </w:r>
    </w:p>
    <w:p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признавать своё право на ошибку и такое же право другого.</w:t>
      </w:r>
    </w:p>
    <w:p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 РЕЗУЛЬТАТЫ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различать территории опережающего развития (ТОР), Арктическую зону и зону Севера России;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различать природно-ресурсный, человеческий и производственный капитал;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различать виды транспорта и основные показатели их работы: грузооборот и пассажирооборот;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объяснять географические различия населения и хозяйства территорий крупных регионов страны;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>
      <w:pPr>
        <w:numPr>
          <w:ilvl w:val="0"/>
          <w:numId w:val="10"/>
        </w:numPr>
        <w:shd w:val="clear" w:color="auto" w:fill="FFFFFF"/>
        <w:spacing w:before="30" w:after="30" w:line="240" w:lineRule="auto"/>
        <w:ind w:left="960"/>
        <w:rPr>
          <w:rFonts w:ascii="Times New Roman" w:hAnsi="Times New Roman" w:eastAsia="Times New Roman"/>
          <w:color w:val="000000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характеризовать место и роль России в мировом хозяйстве.</w:t>
      </w:r>
    </w:p>
    <w:p>
      <w:pPr>
        <w:ind w:left="720"/>
        <w:rPr>
          <w:rFonts w:ascii="Times New Roman" w:hAnsi="Times New Roman"/>
          <w:b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  <w:sectPr>
          <w:footerReference r:id="rId5" w:type="default"/>
          <w:pgSz w:w="11906" w:h="16838"/>
          <w:pgMar w:top="1134" w:right="850" w:bottom="1134" w:left="1701" w:header="708" w:footer="708" w:gutter="0"/>
          <w:cols w:space="708" w:num="1"/>
          <w:titlePg/>
          <w:docGrid w:linePitch="360" w:charSpace="0"/>
        </w:sect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Style w:val="4"/>
        <w:tblW w:w="14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2127"/>
        <w:gridCol w:w="5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академических часов, отводимых на освоение каждого раздела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ЭОР и ЦОР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Хозяйство России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inherit" w:hAnsi="inherit" w:eastAsia="Times New Roman"/>
                <w:sz w:val="19"/>
                <w:szCs w:val="19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"https://m.edsoo.ru/7f41b112" </w:instrText>
            </w:r>
            <w:r>
              <w:fldChar w:fldCharType="separate"/>
            </w:r>
            <w:r>
              <w:rPr>
                <w:rFonts w:ascii="inherit" w:hAnsi="inherit" w:eastAsia="Times New Roman"/>
                <w:color w:val="0000FF"/>
                <w:sz w:val="19"/>
                <w:lang w:eastAsia="ru-RU"/>
              </w:rPr>
              <w:t>https://m.edsoo.ru/7f41b112</w:t>
            </w:r>
            <w:r>
              <w:rPr>
                <w:rFonts w:ascii="inherit" w:hAnsi="inherit" w:eastAsia="Times New Roman"/>
                <w:color w:val="0000FF"/>
                <w:sz w:val="19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Раздел 5.  </w:t>
            </w:r>
            <w:r>
              <w:rPr>
                <w:rFonts w:ascii="Times New Roman" w:hAnsi="Times New Roman"/>
                <w:sz w:val="24"/>
                <w:szCs w:val="24"/>
              </w:rPr>
              <w:t>Регионы  России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/>
                <w:sz w:val="19"/>
                <w:szCs w:val="19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"https://m.edsoo.ru/7f41b112" </w:instrText>
            </w:r>
            <w:r>
              <w:fldChar w:fldCharType="separate"/>
            </w:r>
            <w:r>
              <w:rPr>
                <w:rFonts w:ascii="inherit" w:hAnsi="inherit" w:eastAsia="Times New Roman"/>
                <w:color w:val="0000FF"/>
                <w:sz w:val="19"/>
                <w:lang w:eastAsia="ru-RU"/>
              </w:rPr>
              <w:t>https://m.edsoo.ru/7f41b112</w:t>
            </w:r>
            <w:r>
              <w:rPr>
                <w:rFonts w:ascii="inherit" w:hAnsi="inherit" w:eastAsia="Times New Roman"/>
                <w:color w:val="0000FF"/>
                <w:sz w:val="19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1"/>
                <w:b w:val="0"/>
              </w:rPr>
              <w:t>Раздел 6. Россия в современном мире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inherit" w:hAnsi="inherit" w:eastAsia="Times New Roman"/>
                <w:sz w:val="19"/>
                <w:szCs w:val="19"/>
                <w:lang w:eastAsia="ru-RU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"https://m.edsoo.ru/7f41b112" </w:instrText>
            </w:r>
            <w:r>
              <w:fldChar w:fldCharType="separate"/>
            </w:r>
            <w:r>
              <w:rPr>
                <w:rFonts w:ascii="inherit" w:hAnsi="inherit" w:eastAsia="Times New Roman"/>
                <w:color w:val="0000FF"/>
                <w:sz w:val="19"/>
                <w:lang w:eastAsia="ru-RU"/>
              </w:rPr>
              <w:t>https://m.edsoo.ru/7f41b112</w:t>
            </w:r>
            <w:r>
              <w:rPr>
                <w:rFonts w:ascii="inherit" w:hAnsi="inherit" w:eastAsia="Times New Roman"/>
                <w:color w:val="0000FF"/>
                <w:sz w:val="19"/>
                <w:lang w:eastAsia="ru-RU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Заключение. 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>
            <w:pPr>
              <w:rPr>
                <w:rFonts w:ascii="Times New Roman" w:hAnsi="Times New Roman" w:eastAsia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  <w:sectPr>
          <w:pgSz w:w="16838" w:h="11906" w:orient="landscape"/>
          <w:pgMar w:top="850" w:right="1134" w:bottom="1701" w:left="1134" w:header="708" w:footer="708" w:gutter="0"/>
          <w:cols w:space="708" w:num="1"/>
          <w:docGrid w:linePitch="360" w:charSpace="0"/>
        </w:sectPr>
      </w:pPr>
    </w:p>
    <w:p>
      <w:pPr>
        <w:tabs>
          <w:tab w:val="left" w:pos="4223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1898408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E70B"/>
    <w:multiLevelType w:val="singleLevel"/>
    <w:tmpl w:val="23D7E70B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b w:val="0"/>
      </w:rPr>
    </w:lvl>
  </w:abstractNum>
  <w:abstractNum w:abstractNumId="1">
    <w:nsid w:val="2A0839C2"/>
    <w:multiLevelType w:val="multilevel"/>
    <w:tmpl w:val="2A0839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1F7034A"/>
    <w:multiLevelType w:val="multilevel"/>
    <w:tmpl w:val="31F703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5757525"/>
    <w:multiLevelType w:val="multilevel"/>
    <w:tmpl w:val="357575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63258F5"/>
    <w:multiLevelType w:val="multilevel"/>
    <w:tmpl w:val="363258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2C9518D"/>
    <w:multiLevelType w:val="multilevel"/>
    <w:tmpl w:val="42C951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2315A46"/>
    <w:multiLevelType w:val="multilevel"/>
    <w:tmpl w:val="52315A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95A21AE"/>
    <w:multiLevelType w:val="multilevel"/>
    <w:tmpl w:val="595A21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E8A2C28"/>
    <w:multiLevelType w:val="multilevel"/>
    <w:tmpl w:val="5E8A2C2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912788F"/>
    <w:multiLevelType w:val="multilevel"/>
    <w:tmpl w:val="791278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94"/>
    <w:rsid w:val="001C29AB"/>
    <w:rsid w:val="001C33B4"/>
    <w:rsid w:val="003A53F4"/>
    <w:rsid w:val="003C6714"/>
    <w:rsid w:val="003F79A7"/>
    <w:rsid w:val="005C5916"/>
    <w:rsid w:val="005F0953"/>
    <w:rsid w:val="005F2B40"/>
    <w:rsid w:val="00692393"/>
    <w:rsid w:val="006A2B9D"/>
    <w:rsid w:val="006B73B9"/>
    <w:rsid w:val="006E4145"/>
    <w:rsid w:val="007B2468"/>
    <w:rsid w:val="00B02EC7"/>
    <w:rsid w:val="00D120D6"/>
    <w:rsid w:val="00D4331D"/>
    <w:rsid w:val="00DE032D"/>
    <w:rsid w:val="00DF778F"/>
    <w:rsid w:val="00EA4594"/>
    <w:rsid w:val="6C4362F1"/>
    <w:rsid w:val="7D8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200" w:after="0" w:line="276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">
    <w:name w:val="Strong"/>
    <w:basedOn w:val="3"/>
    <w:qFormat/>
    <w:uiPriority w:val="0"/>
    <w:rPr>
      <w:b/>
      <w:bCs/>
    </w:rPr>
  </w:style>
  <w:style w:type="paragraph" w:customStyle="1" w:styleId="10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character" w:customStyle="1" w:styleId="11">
    <w:name w:val="fontstyle01"/>
    <w:basedOn w:val="3"/>
    <w:qFormat/>
    <w:uiPriority w:val="0"/>
    <w:rPr>
      <w:rFonts w:hint="default" w:ascii="TimesNewRomanPS-BoldMT" w:hAnsi="TimesNewRomanPS-BoldMT"/>
      <w:b/>
      <w:bCs/>
      <w:color w:val="000000"/>
      <w:sz w:val="24"/>
      <w:szCs w:val="24"/>
    </w:rPr>
  </w:style>
  <w:style w:type="paragraph" w:styleId="12">
    <w:name w:val="No Spacing"/>
    <w:qFormat/>
    <w:uiPriority w:val="99"/>
    <w:rPr>
      <w:rFonts w:ascii="Calibri" w:hAnsi="Calibri" w:eastAsia="Calibri" w:cs="Calibri"/>
      <w:sz w:val="22"/>
      <w:szCs w:val="22"/>
      <w:lang w:val="ru-RU" w:eastAsia="en-US" w:bidi="ar-SA"/>
    </w:rPr>
  </w:style>
  <w:style w:type="paragraph" w:customStyle="1" w:styleId="1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1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</w:rPr>
  </w:style>
  <w:style w:type="paragraph" w:customStyle="1" w:styleId="15">
    <w:name w:val="left_margi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6">
    <w:name w:val="Текст выноски Знак"/>
    <w:basedOn w:val="3"/>
    <w:link w:val="5"/>
    <w:semiHidden/>
    <w:qFormat/>
    <w:uiPriority w:val="99"/>
    <w:rPr>
      <w:rFonts w:ascii="Tahoma" w:hAnsi="Tahoma" w:eastAsia="Calibri" w:cs="Tahoma"/>
      <w:sz w:val="16"/>
      <w:szCs w:val="16"/>
    </w:rPr>
  </w:style>
  <w:style w:type="character" w:customStyle="1" w:styleId="17">
    <w:name w:val="Заголовок 2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eastAsia="ru-RU"/>
      <w14:textFill>
        <w14:solidFill>
          <w14:schemeClr w14:val="accent1"/>
        </w14:solidFill>
      </w14:textFill>
    </w:rPr>
  </w:style>
  <w:style w:type="paragraph" w:customStyle="1" w:styleId="18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9">
    <w:name w:val="Верхний колонтитул Знак"/>
    <w:basedOn w:val="3"/>
    <w:link w:val="7"/>
    <w:qFormat/>
    <w:uiPriority w:val="99"/>
    <w:rPr>
      <w:rFonts w:ascii="Calibri" w:hAnsi="Calibri" w:eastAsia="Calibri" w:cs="Times New Roman"/>
    </w:rPr>
  </w:style>
  <w:style w:type="character" w:customStyle="1" w:styleId="20">
    <w:name w:val="Нижний колонтитул Знак"/>
    <w:basedOn w:val="3"/>
    <w:link w:val="6"/>
    <w:qFormat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24</Pages>
  <Words>6811</Words>
  <Characters>38827</Characters>
  <Lines>323</Lines>
  <Paragraphs>91</Paragraphs>
  <TotalTime>0</TotalTime>
  <ScaleCrop>false</ScaleCrop>
  <LinksUpToDate>false</LinksUpToDate>
  <CharactersWithSpaces>45547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2023-09-28T14:34:00Z</dcterms:created>
  <dc:creator>user</dc:creator>
  <cp:lastModifiedBy>Asus</cp:lastModifiedBy>
  <cp:lastPrinted>2023-09-16T13:55:00Z</cp:lastPrinted>
  <dcterms:modified xsi:type="dcterms:W3CDTF">2023-10-28T10:15:07Z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FC80D64A01384DA68F098330BC938B1A</vt:lpwstr>
  </property>
</Properties>
</file>